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433" w:rsidRPr="00E10433" w:rsidRDefault="00E10433" w:rsidP="00E10433">
      <w:pPr>
        <w:pStyle w:val="xmsonormal"/>
        <w:spacing w:after="240"/>
        <w:rPr>
          <w:rFonts w:ascii="Arial" w:hAnsi="Arial" w:cs="Arial"/>
          <w:sz w:val="22"/>
          <w:szCs w:val="22"/>
        </w:rPr>
      </w:pPr>
      <w:bookmarkStart w:id="0" w:name="_GoBack"/>
      <w:bookmarkEnd w:id="0"/>
      <w:r w:rsidRPr="00E10433">
        <w:rPr>
          <w:rFonts w:ascii="Arial" w:hAnsi="Arial" w:cs="Arial"/>
          <w:sz w:val="22"/>
          <w:szCs w:val="22"/>
        </w:rPr>
        <w:t> </w:t>
      </w:r>
      <w:r w:rsidRPr="00E10433">
        <w:rPr>
          <w:rFonts w:ascii="Arial" w:hAnsi="Arial" w:cs="Arial"/>
          <w:b/>
          <w:bCs/>
          <w:sz w:val="28"/>
          <w:szCs w:val="22"/>
        </w:rPr>
        <w:t>Lightwood Walk</w:t>
      </w:r>
      <w:r>
        <w:rPr>
          <w:rFonts w:ascii="Arial" w:hAnsi="Arial" w:cs="Arial"/>
          <w:b/>
          <w:bCs/>
          <w:sz w:val="28"/>
          <w:szCs w:val="22"/>
        </w:rPr>
        <w:t xml:space="preserve"> Submission by Applicant.</w:t>
      </w:r>
    </w:p>
    <w:tbl>
      <w:tblPr>
        <w:tblW w:w="0" w:type="auto"/>
        <w:tblCellMar>
          <w:left w:w="0" w:type="dxa"/>
          <w:right w:w="0" w:type="dxa"/>
        </w:tblCellMar>
        <w:tblLook w:val="04A0" w:firstRow="1" w:lastRow="0" w:firstColumn="1" w:lastColumn="0" w:noHBand="0" w:noVBand="1"/>
      </w:tblPr>
      <w:tblGrid>
        <w:gridCol w:w="1975"/>
        <w:gridCol w:w="7031"/>
      </w:tblGrid>
      <w:tr w:rsidR="00E10433" w:rsidRPr="00E10433" w:rsidTr="00A547F3">
        <w:tc>
          <w:tcPr>
            <w:tcW w:w="19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b/>
                <w:bCs/>
                <w:sz w:val="22"/>
                <w:szCs w:val="22"/>
              </w:rPr>
              <w:t xml:space="preserve">Naming Principles </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b/>
                <w:bCs/>
                <w:sz w:val="22"/>
                <w:szCs w:val="22"/>
              </w:rPr>
              <w:t> </w:t>
            </w:r>
          </w:p>
        </w:tc>
        <w:tc>
          <w:tcPr>
            <w:tcW w:w="70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b/>
                <w:bCs/>
                <w:sz w:val="22"/>
                <w:szCs w:val="22"/>
              </w:rPr>
              <w:t>Response in Consideration of Proposed Name “Lightwood Walk”</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A – Ensure public safety</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xml:space="preserve">The proposed naming of the private road through the property provides a clear approach to street addressing for the six new buildings being developed within the property. Its extent is clear and does not present a risk of confusion for emergency services, transport, </w:t>
            </w:r>
            <w:proofErr w:type="gramStart"/>
            <w:r w:rsidRPr="00E10433">
              <w:rPr>
                <w:rFonts w:ascii="Arial" w:hAnsi="Arial" w:cs="Arial"/>
                <w:sz w:val="22"/>
                <w:szCs w:val="22"/>
              </w:rPr>
              <w:t>communication</w:t>
            </w:r>
            <w:proofErr w:type="gramEnd"/>
            <w:r w:rsidRPr="00E10433">
              <w:rPr>
                <w:rFonts w:ascii="Arial" w:hAnsi="Arial" w:cs="Arial"/>
                <w:sz w:val="22"/>
                <w:szCs w:val="22"/>
              </w:rPr>
              <w:t xml:space="preserve"> and mail services nor have the potential to adversely affect the operations of these services.</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The proposed name itself does not present a risk of confusion for emergency services, transport, communication and mail services nor have the potential to adversely affect the operations of these services.</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B – Recognising the public interest</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xml:space="preserve">The private road being named is part of a new development on the property therefore no current residents, emergency response zones and addresses, property owners, businesses and visitors are adversely affected. </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The proposed naming creates clear and unambiguous street addressing for the six new buildings being developed. This will inherently provide improved provision of emergency services, deliveries and other services to the future occupants of the property.</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The selection of the proposed name has been thoughtfully considered such that it provides enduring value to the community, with particular focus on linking the name to place as discussed below under Principle C.</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C – Linking the name to place</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xml:space="preserve">We are cognisant of the importance of ensuring the preservation of cultural heritage and the proposed name has been selected with this as a core consideration. </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xml:space="preserve">The design of the new development at the property is </w:t>
            </w:r>
            <w:proofErr w:type="spellStart"/>
            <w:r w:rsidRPr="00E10433">
              <w:rPr>
                <w:rFonts w:ascii="Arial" w:hAnsi="Arial" w:cs="Arial"/>
                <w:sz w:val="22"/>
                <w:szCs w:val="22"/>
              </w:rPr>
              <w:t>centered</w:t>
            </w:r>
            <w:proofErr w:type="spellEnd"/>
            <w:r w:rsidRPr="00E10433">
              <w:rPr>
                <w:rFonts w:ascii="Arial" w:hAnsi="Arial" w:cs="Arial"/>
                <w:sz w:val="22"/>
                <w:szCs w:val="22"/>
              </w:rPr>
              <w:t xml:space="preserve"> </w:t>
            </w:r>
            <w:proofErr w:type="gramStart"/>
            <w:r w:rsidRPr="00E10433">
              <w:rPr>
                <w:rFonts w:ascii="Arial" w:hAnsi="Arial" w:cs="Arial"/>
                <w:sz w:val="22"/>
                <w:szCs w:val="22"/>
              </w:rPr>
              <w:t>around</w:t>
            </w:r>
            <w:proofErr w:type="gramEnd"/>
            <w:r w:rsidRPr="00E10433">
              <w:rPr>
                <w:rFonts w:ascii="Arial" w:hAnsi="Arial" w:cs="Arial"/>
                <w:sz w:val="22"/>
                <w:szCs w:val="22"/>
              </w:rPr>
              <w:t xml:space="preserve"> a verdant courtyard which links all six buildings but also provides an extension to extensive ground floor resident amenities. As the private road being named travels through this central courtyard, we are seeking to link it to native flora which is relevant to place. Doing so will strengthen the link the road has to its cultural heritage.</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xml:space="preserve">Acacia </w:t>
            </w:r>
            <w:proofErr w:type="spellStart"/>
            <w:r w:rsidRPr="00E10433">
              <w:rPr>
                <w:rFonts w:ascii="Arial" w:hAnsi="Arial" w:cs="Arial"/>
                <w:sz w:val="22"/>
                <w:szCs w:val="22"/>
              </w:rPr>
              <w:t>implexa</w:t>
            </w:r>
            <w:proofErr w:type="spellEnd"/>
            <w:r w:rsidRPr="00E10433">
              <w:rPr>
                <w:rFonts w:ascii="Arial" w:hAnsi="Arial" w:cs="Arial"/>
                <w:sz w:val="22"/>
                <w:szCs w:val="22"/>
              </w:rPr>
              <w:t xml:space="preserve"> is a native species of wattle tree commonly found along the banks of Moonee Ponds Creek which runs directly adjacent to the property. The common name for this species is Lightwood.</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The landscaping plan for the central courtyard comprises many trees and Lightwood will be included to provide a direct link to the road name but also to place more broadly.</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xml:space="preserve">The private road being named does not qualify as a place of greater than local significance. </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lastRenderedPageBreak/>
              <w:t>Principle D – Ensuring names are not duplicated</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VICNAMES has been used to search for existing uses of the proposed name.</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The closest existing use of Lightwood is Lightwood Way in Maidstone; 5.6km from the new private road being named.</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There is a Lightwood Walk in Yallambie; 16.7km from the new private road being named.</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xml:space="preserve">We acknowledge there is an existing use of the name close to the 5km radius within which duplication is not permitted however we believe this does not present undue risk with respect to confusion for emergency services, transport, </w:t>
            </w:r>
            <w:proofErr w:type="gramStart"/>
            <w:r w:rsidRPr="00E10433">
              <w:rPr>
                <w:rFonts w:ascii="Arial" w:hAnsi="Arial" w:cs="Arial"/>
                <w:sz w:val="22"/>
                <w:szCs w:val="22"/>
              </w:rPr>
              <w:t>communication</w:t>
            </w:r>
            <w:proofErr w:type="gramEnd"/>
            <w:r w:rsidRPr="00E10433">
              <w:rPr>
                <w:rFonts w:ascii="Arial" w:hAnsi="Arial" w:cs="Arial"/>
                <w:sz w:val="22"/>
                <w:szCs w:val="22"/>
              </w:rPr>
              <w:t xml:space="preserve"> and mail services nor have the potential to adversely affect the operations of these services.</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E – Recognition and use of Traditional Owner languages</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Traditional Owner language has not been used in the proposed naming of the new private road.</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F – Names must not discriminate or be offensive</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We have taken into consideration various relevant factors such as extent of usage, historical context, public perception and lexical meanings, in order to ensure the proposed name does not discriminate nor cause offence and we believe the proposed name does not do so.</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G – Gender equality</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xml:space="preserve">The proposed name does not present a diminishment of gender equality. </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H – Dual names</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As set out in the naming rules, dual names are not applicable to roads.</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I – Using commemorative names</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The proposed name is not commemorative of an event, person or place.</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J – Using commercial and business names</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The proposed name is not named after a business, commercial entity or anything of that nature.</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 xml:space="preserve">Principle K – Language </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The proposed name is:</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a single word;</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written in standard Australian English;</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easy to pronounce, spell and write;</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not an abbreviation; and</w:t>
            </w:r>
          </w:p>
          <w:p w:rsidR="00E10433" w:rsidRPr="00E10433" w:rsidRDefault="00E10433" w:rsidP="00E10433">
            <w:pPr>
              <w:pStyle w:val="xmsonormal"/>
              <w:spacing w:before="120" w:after="120"/>
              <w:rPr>
                <w:rFonts w:ascii="Arial" w:hAnsi="Arial" w:cs="Arial"/>
                <w:sz w:val="22"/>
                <w:szCs w:val="22"/>
              </w:rPr>
            </w:pPr>
            <w:proofErr w:type="gramStart"/>
            <w:r w:rsidRPr="00E10433">
              <w:rPr>
                <w:rFonts w:ascii="Arial" w:hAnsi="Arial" w:cs="Arial"/>
                <w:sz w:val="22"/>
                <w:szCs w:val="22"/>
              </w:rPr>
              <w:t>compliant</w:t>
            </w:r>
            <w:proofErr w:type="gramEnd"/>
            <w:r w:rsidRPr="00E10433">
              <w:rPr>
                <w:rFonts w:ascii="Arial" w:hAnsi="Arial" w:cs="Arial"/>
                <w:sz w:val="22"/>
                <w:szCs w:val="22"/>
              </w:rPr>
              <w:t xml:space="preserve"> with the approved pedestrian-only road types set out in the naming rules.</w:t>
            </w:r>
          </w:p>
        </w:tc>
      </w:tr>
    </w:tbl>
    <w:p w:rsidR="00020994" w:rsidRDefault="00020994">
      <w:r>
        <w:br w:type="page"/>
      </w:r>
    </w:p>
    <w:tbl>
      <w:tblPr>
        <w:tblW w:w="0" w:type="auto"/>
        <w:tblCellMar>
          <w:left w:w="0" w:type="dxa"/>
          <w:right w:w="0" w:type="dxa"/>
        </w:tblCellMar>
        <w:tblLook w:val="04A0" w:firstRow="1" w:lastRow="0" w:firstColumn="1" w:lastColumn="0" w:noHBand="0" w:noVBand="1"/>
      </w:tblPr>
      <w:tblGrid>
        <w:gridCol w:w="1975"/>
        <w:gridCol w:w="7031"/>
      </w:tblGrid>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L – Directional names to be avoided</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xml:space="preserve">The proposed name does not incorporate a cardinal direction. </w:t>
            </w:r>
          </w:p>
        </w:tc>
      </w:tr>
      <w:tr w:rsidR="00E10433" w:rsidRPr="00E10433" w:rsidTr="00A547F3">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10433" w:rsidRPr="00A547F3" w:rsidRDefault="00E10433" w:rsidP="00E10433">
            <w:pPr>
              <w:pStyle w:val="xmsonormal"/>
              <w:spacing w:before="120" w:after="120"/>
              <w:rPr>
                <w:rFonts w:ascii="Arial" w:hAnsi="Arial" w:cs="Arial"/>
                <w:sz w:val="22"/>
                <w:szCs w:val="22"/>
              </w:rPr>
            </w:pPr>
            <w:r w:rsidRPr="00A547F3">
              <w:rPr>
                <w:rFonts w:ascii="Arial" w:hAnsi="Arial" w:cs="Arial"/>
                <w:sz w:val="22"/>
                <w:szCs w:val="22"/>
              </w:rPr>
              <w:t>Principle M – Assigning extent to a road, feature or locality</w:t>
            </w:r>
          </w:p>
        </w:tc>
        <w:tc>
          <w:tcPr>
            <w:tcW w:w="7031" w:type="dxa"/>
            <w:tcBorders>
              <w:top w:val="nil"/>
              <w:left w:val="nil"/>
              <w:bottom w:val="single" w:sz="8" w:space="0" w:color="auto"/>
              <w:right w:val="single" w:sz="8" w:space="0" w:color="auto"/>
            </w:tcBorders>
            <w:tcMar>
              <w:top w:w="0" w:type="dxa"/>
              <w:left w:w="108" w:type="dxa"/>
              <w:bottom w:w="0" w:type="dxa"/>
              <w:right w:w="108" w:type="dxa"/>
            </w:tcMar>
            <w:hideMark/>
          </w:tcPr>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The extent of the road to be named is highlighted in yellow on the attached plan.</w:t>
            </w:r>
          </w:p>
        </w:tc>
      </w:tr>
    </w:tbl>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w:t>
      </w:r>
    </w:p>
    <w:p w:rsidR="00E10433" w:rsidRPr="00E10433" w:rsidRDefault="00E10433" w:rsidP="00E10433">
      <w:pPr>
        <w:pStyle w:val="xmsonormal"/>
        <w:spacing w:before="120" w:after="120"/>
        <w:rPr>
          <w:rFonts w:ascii="Arial" w:hAnsi="Arial" w:cs="Arial"/>
          <w:sz w:val="22"/>
          <w:szCs w:val="22"/>
        </w:rPr>
      </w:pPr>
      <w:r w:rsidRPr="00E10433">
        <w:rPr>
          <w:rFonts w:ascii="Arial" w:hAnsi="Arial" w:cs="Arial"/>
          <w:sz w:val="22"/>
          <w:szCs w:val="22"/>
        </w:rPr>
        <w:t> </w:t>
      </w:r>
    </w:p>
    <w:p w:rsidR="006A19AD" w:rsidRPr="00E10433" w:rsidRDefault="006A19AD" w:rsidP="00E10433">
      <w:pPr>
        <w:spacing w:before="120" w:after="120"/>
        <w:rPr>
          <w:rFonts w:ascii="Arial" w:hAnsi="Arial" w:cs="Arial"/>
          <w:sz w:val="22"/>
          <w:szCs w:val="22"/>
        </w:rPr>
      </w:pPr>
    </w:p>
    <w:sectPr w:rsidR="006A19AD" w:rsidRPr="00E104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78C"/>
    <w:rsid w:val="00020994"/>
    <w:rsid w:val="000521C5"/>
    <w:rsid w:val="0008133F"/>
    <w:rsid w:val="000F7D41"/>
    <w:rsid w:val="003A6FC1"/>
    <w:rsid w:val="0043143B"/>
    <w:rsid w:val="005F3710"/>
    <w:rsid w:val="00682BD5"/>
    <w:rsid w:val="006A19AD"/>
    <w:rsid w:val="006A27ED"/>
    <w:rsid w:val="0074278C"/>
    <w:rsid w:val="008B5EB6"/>
    <w:rsid w:val="00996FEF"/>
    <w:rsid w:val="009A22D8"/>
    <w:rsid w:val="00A36F5D"/>
    <w:rsid w:val="00A547F3"/>
    <w:rsid w:val="00B335B8"/>
    <w:rsid w:val="00B6108D"/>
    <w:rsid w:val="00C742CD"/>
    <w:rsid w:val="00C863DF"/>
    <w:rsid w:val="00CF085A"/>
    <w:rsid w:val="00D25517"/>
    <w:rsid w:val="00D533DB"/>
    <w:rsid w:val="00D5761B"/>
    <w:rsid w:val="00D811B1"/>
    <w:rsid w:val="00E10433"/>
    <w:rsid w:val="00FE76CA"/>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ABA27A-C82F-469B-9B70-721CBB729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433"/>
    <w:rPr>
      <w:rFonts w:ascii="Times New Roman" w:eastAsiaTheme="minorHAnsi"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msonormal"/>
    <w:basedOn w:val="Normal"/>
    <w:rsid w:val="00E10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824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TTF2X4MEUN6D-1188005670-6455</_dlc_DocId>
    <_dlc_DocIdUrl xmlns="d804f86b-3500-4658-8c9d-99491f71a5e9">
      <Url>https://cityofmelbourne.sharepoint.com/sites/commdev/_layouts/15/DocIdRedir.aspx?ID=TTF2X4MEUN6D-1188005670-6455</Url>
      <Description>TTF2X4MEUN6D-1188005670-6455</Description>
    </_dlc_DocIdUrl>
  </documentManagement>
</p:properties>
</file>

<file path=customXml/itemProps1.xml><?xml version="1.0" encoding="utf-8"?>
<ds:datastoreItem xmlns:ds="http://schemas.openxmlformats.org/officeDocument/2006/customXml" ds:itemID="{2CE0D5CE-1682-4543-A43D-F4C711AA83A3}"/>
</file>

<file path=customXml/itemProps2.xml><?xml version="1.0" encoding="utf-8"?>
<ds:datastoreItem xmlns:ds="http://schemas.openxmlformats.org/officeDocument/2006/customXml" ds:itemID="{50CA30E5-6A4E-4982-BC1E-3E0F46E804C3}"/>
</file>

<file path=customXml/itemProps3.xml><?xml version="1.0" encoding="utf-8"?>
<ds:datastoreItem xmlns:ds="http://schemas.openxmlformats.org/officeDocument/2006/customXml" ds:itemID="{D9A7FF1A-C816-4CF6-8EBE-EB5B012D3C49}"/>
</file>

<file path=customXml/itemProps4.xml><?xml version="1.0" encoding="utf-8"?>
<ds:datastoreItem xmlns:ds="http://schemas.openxmlformats.org/officeDocument/2006/customXml" ds:itemID="{40216B73-20B5-44A6-A833-07AE6B3B6598}"/>
</file>

<file path=docProps/app.xml><?xml version="1.0" encoding="utf-8"?>
<Properties xmlns="http://schemas.openxmlformats.org/officeDocument/2006/extended-properties" xmlns:vt="http://schemas.openxmlformats.org/officeDocument/2006/docPropsVTypes">
  <Template>Normal.dotm</Template>
  <TotalTime>6</TotalTime>
  <Pages>3</Pages>
  <Words>727</Words>
  <Characters>3932</Characters>
  <Application>Microsoft Office Word</Application>
  <DocSecurity>4</DocSecurity>
  <Lines>98</Lines>
  <Paragraphs>45</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Koulouris</dc:creator>
  <cp:keywords/>
  <dc:description/>
  <cp:lastModifiedBy>Amelia Green</cp:lastModifiedBy>
  <cp:revision>2</cp:revision>
  <dcterms:created xsi:type="dcterms:W3CDTF">2024-04-08T06:58:00Z</dcterms:created>
  <dcterms:modified xsi:type="dcterms:W3CDTF">2024-04-08T06:58:00Z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0x0101001681DE773557C544A14A6F647A4C536F002F04C4E57AADE049924F3D286AD729A7</vt:lpwstr>
  </property>
  <property fmtid="{D5CDD505-2E9C-101B-9397-08002B2CF9AE}" pid="4" name="_dlc_DocIdItemGuid">
    <vt:lpwstr>3e32d0e4-25bf-4ba8-bb81-80bb8fb28059</vt:lpwstr>
  </property>
</Properties>
</file>