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AED39" w14:textId="111060C8" w:rsidR="0058418E" w:rsidRPr="005E7AEC" w:rsidRDefault="0058418E" w:rsidP="0058418E">
      <w:pPr>
        <w:pStyle w:val="Quote"/>
      </w:pPr>
      <w:r w:rsidRPr="005E7AEC">
        <w:t>Planning and Environment Act 1987</w:t>
      </w:r>
    </w:p>
    <w:p w14:paraId="4AAB669E" w14:textId="7C9455A2" w:rsidR="0058418E" w:rsidRPr="00A15C2E" w:rsidRDefault="004E7D61" w:rsidP="0058418E">
      <w:pPr>
        <w:pStyle w:val="Heading1"/>
      </w:pPr>
      <w:r w:rsidRPr="004E7D61">
        <w:rPr>
          <w:color w:val="000000" w:themeColor="text1"/>
        </w:rPr>
        <w:t xml:space="preserve">Melbourne </w:t>
      </w:r>
      <w:r w:rsidR="0058418E" w:rsidRPr="00A15C2E">
        <w:t>Planning Scheme</w:t>
      </w:r>
    </w:p>
    <w:p w14:paraId="2C8C9D1B" w14:textId="62728C86" w:rsidR="0058418E" w:rsidRPr="007B5E05" w:rsidRDefault="0058418E" w:rsidP="0058418E">
      <w:pPr>
        <w:pStyle w:val="Heading1"/>
        <w:rPr>
          <w:color w:val="44546A" w:themeColor="text2"/>
        </w:rPr>
      </w:pPr>
      <w:r w:rsidRPr="00A15C2E">
        <w:t>Amendment C</w:t>
      </w:r>
      <w:r w:rsidR="004E7D61">
        <w:t>466melb</w:t>
      </w:r>
    </w:p>
    <w:p w14:paraId="5EC83149" w14:textId="77777777" w:rsidR="0058418E" w:rsidRPr="00A15C2E" w:rsidRDefault="0058418E" w:rsidP="0058418E">
      <w:pPr>
        <w:pStyle w:val="Heading1"/>
      </w:pPr>
      <w:r w:rsidRPr="00A15C2E">
        <w:t>Explanatory Report</w:t>
      </w:r>
    </w:p>
    <w:p w14:paraId="4117B315" w14:textId="77777777" w:rsidR="0058418E" w:rsidRPr="00A15C2E" w:rsidRDefault="0058418E" w:rsidP="0058418E">
      <w:pPr>
        <w:pStyle w:val="Heading2"/>
      </w:pPr>
      <w:r w:rsidRPr="00A15C2E">
        <w:t>Overview</w:t>
      </w:r>
    </w:p>
    <w:p w14:paraId="34855D0E" w14:textId="77777777" w:rsidR="006F6D84" w:rsidRDefault="006F6D84" w:rsidP="006F6D84">
      <w:r>
        <w:t>Amendment C466melb</w:t>
      </w:r>
      <w:r w:rsidRPr="003C6940">
        <w:t xml:space="preserve"> </w:t>
      </w:r>
      <w:r>
        <w:t xml:space="preserve">seeks to make minor changes and improvements to the Melbourne Planning Scheme (the Scheme) to ensure the Scheme is clear, concise and up to date. </w:t>
      </w:r>
    </w:p>
    <w:p w14:paraId="458584C4" w14:textId="31385A9B" w:rsidR="00BA78DA" w:rsidRPr="00FE62AF" w:rsidRDefault="006F6D84" w:rsidP="00B434BE">
      <w:r w:rsidRPr="00FE62AF">
        <w:t xml:space="preserve">The amendment </w:t>
      </w:r>
      <w:r w:rsidR="00B434BE">
        <w:t>a</w:t>
      </w:r>
      <w:r w:rsidR="004D6774" w:rsidRPr="00FE62AF">
        <w:t>mend</w:t>
      </w:r>
      <w:r w:rsidR="00B434BE">
        <w:t xml:space="preserve">s </w:t>
      </w:r>
      <w:r w:rsidR="004D6774" w:rsidRPr="00FE62AF">
        <w:t xml:space="preserve">incorrect overlay </w:t>
      </w:r>
      <w:r w:rsidR="001D5EA5" w:rsidRPr="00FE62AF">
        <w:t xml:space="preserve">mapping </w:t>
      </w:r>
      <w:r w:rsidR="007A5054" w:rsidRPr="00FE62AF">
        <w:t>affecting multiple sites</w:t>
      </w:r>
      <w:r w:rsidR="00B434BE">
        <w:t>; am</w:t>
      </w:r>
      <w:r w:rsidR="00FE62AF" w:rsidRPr="00FE62AF">
        <w:t>end</w:t>
      </w:r>
      <w:r w:rsidR="00B434BE">
        <w:t xml:space="preserve">s </w:t>
      </w:r>
      <w:r w:rsidR="00FE62AF" w:rsidRPr="00FE62AF">
        <w:t xml:space="preserve">inaccurate </w:t>
      </w:r>
      <w:r w:rsidR="00DB5F37" w:rsidRPr="00FE62AF">
        <w:t>description</w:t>
      </w:r>
      <w:r w:rsidR="00FE62AF" w:rsidRPr="00FE62AF">
        <w:t>s</w:t>
      </w:r>
      <w:r w:rsidR="00DB5F37" w:rsidRPr="00FE62AF">
        <w:t xml:space="preserve"> of heritage places in the Schedule to the Heritage Overlay and </w:t>
      </w:r>
      <w:r w:rsidR="007D4E76" w:rsidRPr="00FE62AF">
        <w:rPr>
          <w:i/>
          <w:iCs/>
        </w:rPr>
        <w:t xml:space="preserve">Heritage Places Inventory March </w:t>
      </w:r>
      <w:r w:rsidR="007D4E76" w:rsidRPr="00FE62AF">
        <w:t>2022 (City of Melbourne, August 2025)</w:t>
      </w:r>
      <w:r w:rsidR="00B434BE">
        <w:t>; r</w:t>
      </w:r>
      <w:r w:rsidR="001D5EA5" w:rsidRPr="00FE62AF">
        <w:t>ezon</w:t>
      </w:r>
      <w:r w:rsidR="00B434BE">
        <w:t xml:space="preserve">es </w:t>
      </w:r>
      <w:r w:rsidR="001D5EA5" w:rsidRPr="00FE62AF">
        <w:t>an individual site</w:t>
      </w:r>
      <w:r w:rsidR="00DD7C49" w:rsidRPr="00FE62AF">
        <w:t xml:space="preserve"> to reflect the intended use of the site</w:t>
      </w:r>
      <w:r w:rsidR="00B434BE">
        <w:t>; and a</w:t>
      </w:r>
      <w:r w:rsidR="00C54FD7" w:rsidRPr="00FE62AF">
        <w:t>mend</w:t>
      </w:r>
      <w:r w:rsidR="00B434BE">
        <w:t>s</w:t>
      </w:r>
      <w:r w:rsidR="00BA78DA" w:rsidRPr="00FE62AF">
        <w:t xml:space="preserve"> the drafting of </w:t>
      </w:r>
      <w:r w:rsidR="00C54FD7" w:rsidRPr="00FE62AF">
        <w:t xml:space="preserve">planning </w:t>
      </w:r>
      <w:r w:rsidR="00BA78DA" w:rsidRPr="00FE62AF">
        <w:t>provisions to improve clarity</w:t>
      </w:r>
      <w:r w:rsidR="00AD49EF" w:rsidRPr="00FE62AF">
        <w:t xml:space="preserve"> and remove redundant content</w:t>
      </w:r>
      <w:r w:rsidR="00B434BE">
        <w:t>.</w:t>
      </w:r>
      <w:r w:rsidR="00AD49EF" w:rsidRPr="00FE62AF">
        <w:t xml:space="preserve"> </w:t>
      </w:r>
    </w:p>
    <w:p w14:paraId="77825BA7" w14:textId="77777777" w:rsidR="0058418E" w:rsidRPr="00A15C2E" w:rsidRDefault="0058418E" w:rsidP="0058418E">
      <w:pPr>
        <w:pStyle w:val="Heading3"/>
      </w:pPr>
      <w:r w:rsidRPr="00A15C2E">
        <w:t>Where you may inspect this amendment</w:t>
      </w:r>
    </w:p>
    <w:p w14:paraId="7895F487" w14:textId="218C1B16" w:rsidR="00194AF9" w:rsidRDefault="00194AF9" w:rsidP="00194AF9">
      <w:r>
        <w:t xml:space="preserve">The amendment can be inspected free of charge at the </w:t>
      </w:r>
      <w:r w:rsidRPr="003502F0">
        <w:t xml:space="preserve">City of Melbourne’s online engagement hub at: </w:t>
      </w:r>
      <w:hyperlink r:id="rId11" w:tgtFrame="_blank" w:tooltip="https://participate.melbourne.vic.gov.au/amendment-c466" w:history="1">
        <w:r w:rsidR="00846FA2" w:rsidRPr="00846FA2">
          <w:rPr>
            <w:rStyle w:val="Hyperlink"/>
          </w:rPr>
          <w:t>https://participate.melbourne.vic.gov.au/amendment-c466</w:t>
        </w:r>
      </w:hyperlink>
    </w:p>
    <w:p w14:paraId="2BD2E94A" w14:textId="77777777" w:rsidR="00194AF9" w:rsidRDefault="00194AF9" w:rsidP="00194AF9">
      <w:r>
        <w:t>The amendment is available for public inspection, free of charge, during office hours at the following place:</w:t>
      </w:r>
    </w:p>
    <w:p w14:paraId="554C744E" w14:textId="77777777" w:rsidR="00194AF9" w:rsidRDefault="00194AF9" w:rsidP="00194AF9">
      <w:pPr>
        <w:ind w:left="720"/>
      </w:pPr>
      <w:r>
        <w:t xml:space="preserve">City of Melbourne Customer Service Counter </w:t>
      </w:r>
      <w:r>
        <w:br/>
        <w:t>Ground Floor Melbourne Town Hall</w:t>
      </w:r>
      <w:r>
        <w:br/>
        <w:t>120 Swanston Street, Melbourne</w:t>
      </w:r>
    </w:p>
    <w:p w14:paraId="7116A58E" w14:textId="77777777" w:rsidR="00194AF9" w:rsidRDefault="00194AF9" w:rsidP="00194AF9">
      <w:r>
        <w:t xml:space="preserve">The amendment can also be inspected free of charge at the Department of Transport and Planning website at </w:t>
      </w:r>
      <w:hyperlink r:id="rId12" w:history="1">
        <w:r w:rsidRPr="000C0726">
          <w:rPr>
            <w:rStyle w:val="Hyperlink"/>
          </w:rPr>
          <w:t>http://www.planning.vic.gov.au/public-inspection</w:t>
        </w:r>
      </w:hyperlink>
      <w:r>
        <w:t xml:space="preserve"> or by contacting the office on 1800 789 386 to arrange a time to view the amendment documentation.</w:t>
      </w:r>
    </w:p>
    <w:p w14:paraId="5EEFEA50" w14:textId="77777777" w:rsidR="0058418E" w:rsidRDefault="0058418E" w:rsidP="0058418E">
      <w:pPr>
        <w:pStyle w:val="Heading3"/>
      </w:pPr>
      <w:r>
        <w:t>Submissions</w:t>
      </w:r>
    </w:p>
    <w:p w14:paraId="5C1513A2" w14:textId="6E8F76A5" w:rsidR="004A432D" w:rsidRDefault="004A432D" w:rsidP="004A432D">
      <w:r>
        <w:t xml:space="preserve">Any person may make a submission to the planning authority about the amendment. Submissions about the amendment must be received by </w:t>
      </w:r>
      <w:r w:rsidR="00C53608" w:rsidRPr="00846FA2">
        <w:t>Monday 11 May 2026</w:t>
      </w:r>
      <w:r w:rsidRPr="000B0339">
        <w:t>.</w:t>
      </w:r>
    </w:p>
    <w:p w14:paraId="2F9F24D7" w14:textId="35084FAF" w:rsidR="004A432D" w:rsidRDefault="004A432D" w:rsidP="004A432D">
      <w:r w:rsidRPr="002729E4">
        <w:t xml:space="preserve">A submission must be lodged </w:t>
      </w:r>
      <w:r w:rsidR="00297408">
        <w:t>in</w:t>
      </w:r>
      <w:r w:rsidR="00297408" w:rsidRPr="002729E4">
        <w:t xml:space="preserve"> </w:t>
      </w:r>
      <w:r w:rsidRPr="002729E4">
        <w:t>one of the following ways:</w:t>
      </w:r>
    </w:p>
    <w:p w14:paraId="075510AB" w14:textId="77777777" w:rsidR="004A432D" w:rsidRDefault="004A432D" w:rsidP="004A432D">
      <w:pPr>
        <w:ind w:left="720"/>
      </w:pPr>
      <w:r w:rsidRPr="0030323D">
        <w:rPr>
          <w:b/>
          <w:bCs/>
        </w:rPr>
        <w:t>Online:</w:t>
      </w:r>
      <w:r>
        <w:t xml:space="preserve"> City of Melbourne participate website page: </w:t>
      </w:r>
      <w:r w:rsidRPr="00FC0C93">
        <w:t>https://participate.melbourne.vic.gov.au/</w:t>
      </w:r>
      <w:r>
        <w:br/>
      </w:r>
      <w:r w:rsidRPr="0030323D">
        <w:rPr>
          <w:b/>
          <w:bCs/>
        </w:rPr>
        <w:t xml:space="preserve">By </w:t>
      </w:r>
      <w:r>
        <w:rPr>
          <w:b/>
          <w:bCs/>
        </w:rPr>
        <w:t>e</w:t>
      </w:r>
      <w:r w:rsidRPr="0030323D">
        <w:rPr>
          <w:b/>
          <w:bCs/>
        </w:rPr>
        <w:t>mail:</w:t>
      </w:r>
      <w:r>
        <w:t xml:space="preserve"> planningpolicy@melbourne.vic.gov.au </w:t>
      </w:r>
      <w:r>
        <w:br/>
      </w:r>
      <w:r w:rsidRPr="0030323D">
        <w:rPr>
          <w:b/>
          <w:bCs/>
        </w:rPr>
        <w:t xml:space="preserve">By </w:t>
      </w:r>
      <w:r>
        <w:rPr>
          <w:b/>
          <w:bCs/>
        </w:rPr>
        <w:t>p</w:t>
      </w:r>
      <w:r w:rsidRPr="0030323D">
        <w:rPr>
          <w:b/>
          <w:bCs/>
        </w:rPr>
        <w:t>ost:</w:t>
      </w:r>
      <w:r>
        <w:t xml:space="preserve"> Manager Planning Policy, City of Melbourne, GPO Box 1603. Melbourne VIC 3001 </w:t>
      </w:r>
      <w:r>
        <w:br/>
      </w:r>
      <w:r w:rsidRPr="0030323D">
        <w:rPr>
          <w:b/>
          <w:bCs/>
        </w:rPr>
        <w:t xml:space="preserve">In </w:t>
      </w:r>
      <w:r>
        <w:rPr>
          <w:b/>
          <w:bCs/>
        </w:rPr>
        <w:t>p</w:t>
      </w:r>
      <w:r w:rsidRPr="0030323D">
        <w:rPr>
          <w:b/>
          <w:bCs/>
        </w:rPr>
        <w:t>erson:</w:t>
      </w:r>
      <w:r>
        <w:t xml:space="preserve"> Customer Service Counter, Melbourne Town Hall, 120 Swanston Street, Melbourne</w:t>
      </w:r>
      <w:r w:rsidRPr="007B5E05">
        <w:rPr>
          <w:color w:val="44546A" w:themeColor="text2"/>
          <w:highlight w:val="lightGray"/>
        </w:rPr>
        <w:t xml:space="preserve"> </w:t>
      </w:r>
    </w:p>
    <w:p w14:paraId="07FCC836" w14:textId="77777777" w:rsidR="00D739D9" w:rsidRDefault="00D739D9" w:rsidP="00D739D9">
      <w:pPr>
        <w:pStyle w:val="Heading3"/>
      </w:pPr>
      <w:r>
        <w:t>Panel hearing dates</w:t>
      </w:r>
    </w:p>
    <w:p w14:paraId="07996ADB" w14:textId="77777777" w:rsidR="00D739D9" w:rsidRPr="009D56DE" w:rsidRDefault="00D739D9" w:rsidP="00D739D9">
      <w:r w:rsidRPr="009D56DE">
        <w:t>In accordance with clause 4(2) of Ministerial Direction No.15 the following panel hearing dates have been set for this amendment:</w:t>
      </w:r>
    </w:p>
    <w:p w14:paraId="23A4FF9E" w14:textId="66509B97" w:rsidR="00D739D9" w:rsidRPr="009D56DE" w:rsidRDefault="00D739D9" w:rsidP="00D739D9">
      <w:pPr>
        <w:pStyle w:val="Bulletlist"/>
      </w:pPr>
      <w:r w:rsidRPr="009D56DE">
        <w:t xml:space="preserve">Directions hearing: </w:t>
      </w:r>
      <w:r w:rsidR="005B1ABF">
        <w:t>week commencing 14 September 2026</w:t>
      </w:r>
    </w:p>
    <w:p w14:paraId="0BEF22C0" w14:textId="74AC7D19" w:rsidR="00D739D9" w:rsidRPr="009D56DE" w:rsidRDefault="00D739D9" w:rsidP="00D739D9">
      <w:pPr>
        <w:pStyle w:val="Bulletlist"/>
      </w:pPr>
      <w:r w:rsidRPr="009D56DE">
        <w:t xml:space="preserve">Panel hearing: </w:t>
      </w:r>
      <w:r w:rsidR="005B1ABF">
        <w:t xml:space="preserve">week commencing </w:t>
      </w:r>
      <w:r w:rsidR="006D2D4A">
        <w:t>12 October 2026</w:t>
      </w:r>
    </w:p>
    <w:p w14:paraId="05C01BBA" w14:textId="77777777" w:rsidR="0058418E" w:rsidRDefault="0058418E" w:rsidP="0058418E">
      <w:pPr>
        <w:pStyle w:val="Heading2"/>
      </w:pPr>
      <w:r>
        <w:t>Details of the amendment</w:t>
      </w:r>
    </w:p>
    <w:p w14:paraId="35F468B7" w14:textId="77777777" w:rsidR="0058418E" w:rsidRDefault="0058418E" w:rsidP="0058418E">
      <w:pPr>
        <w:pStyle w:val="Heading3"/>
      </w:pPr>
      <w:r>
        <w:t>Who is the planning authority?</w:t>
      </w:r>
    </w:p>
    <w:p w14:paraId="2FA8456B" w14:textId="77777777" w:rsidR="00966746" w:rsidRDefault="00966746" w:rsidP="00966746">
      <w:r>
        <w:t>This amendment has been prepared by Melbourne City Council which</w:t>
      </w:r>
      <w:r w:rsidRPr="007B5E05">
        <w:rPr>
          <w:color w:val="44546A" w:themeColor="text2"/>
        </w:rPr>
        <w:t xml:space="preserve"> </w:t>
      </w:r>
      <w:r>
        <w:t>is the planning authority for this amendment.</w:t>
      </w:r>
    </w:p>
    <w:p w14:paraId="55F86808" w14:textId="77777777" w:rsidR="0058418E" w:rsidRDefault="0058418E" w:rsidP="0058418E">
      <w:pPr>
        <w:pStyle w:val="Heading3"/>
      </w:pPr>
      <w:r>
        <w:t>Land affected by the amendment</w:t>
      </w:r>
    </w:p>
    <w:p w14:paraId="1C73DE09" w14:textId="77777777" w:rsidR="00D90346" w:rsidRPr="00D857C2" w:rsidRDefault="00D90346" w:rsidP="00D90346">
      <w:pPr>
        <w:pStyle w:val="Default"/>
        <w:rPr>
          <w:rFonts w:cs="Century Gothic"/>
          <w:color w:val="auto"/>
          <w:szCs w:val="22"/>
          <w:lang w:eastAsia="en-AU" w:bidi="en-AU"/>
          <w14:ligatures w14:val="none"/>
        </w:rPr>
      </w:pPr>
      <w:r w:rsidRPr="00D857C2">
        <w:rPr>
          <w:rFonts w:cs="Century Gothic"/>
          <w:color w:val="auto"/>
          <w:szCs w:val="22"/>
          <w:lang w:eastAsia="en-AU" w:bidi="en-AU"/>
          <w14:ligatures w14:val="none"/>
        </w:rPr>
        <w:t xml:space="preserve">The proposed amendment affects land in the Melbourne Planning Scheme as follows. </w:t>
      </w:r>
    </w:p>
    <w:p w14:paraId="2419CE52" w14:textId="77777777" w:rsidR="00D90346" w:rsidRPr="00D857C2" w:rsidRDefault="00D90346" w:rsidP="00D75D18">
      <w:pPr>
        <w:pStyle w:val="Bulletlist"/>
      </w:pPr>
      <w:r w:rsidRPr="00D857C2">
        <w:t xml:space="preserve">Rezones the land at 70-90 Chelmsford Street, Kensington from Mixed Use Zone (MUZ) to Public Park and Recreation Zone (PPRZ). </w:t>
      </w:r>
    </w:p>
    <w:p w14:paraId="0D0CEB78" w14:textId="028C1761" w:rsidR="00D90346" w:rsidRPr="00937AEF" w:rsidRDefault="00FC000A" w:rsidP="00D75D18">
      <w:pPr>
        <w:pStyle w:val="Bulletlist"/>
      </w:pPr>
      <w:r w:rsidRPr="00E22B93">
        <w:t>Amends plann</w:t>
      </w:r>
      <w:r w:rsidR="003910B4" w:rsidRPr="00E22B93">
        <w:t>ing scheme map</w:t>
      </w:r>
      <w:r w:rsidR="007C1422" w:rsidRPr="00E22B93">
        <w:t>s</w:t>
      </w:r>
      <w:r w:rsidR="007C03E9" w:rsidRPr="00E22B93">
        <w:t xml:space="preserve"> to correct</w:t>
      </w:r>
      <w:r w:rsidR="007C1422" w:rsidRPr="00E22B93">
        <w:t>ly</w:t>
      </w:r>
      <w:r w:rsidR="007C03E9" w:rsidRPr="00E22B93">
        <w:t xml:space="preserve"> apply</w:t>
      </w:r>
      <w:r w:rsidR="00490B5A" w:rsidRPr="00E22B93">
        <w:t xml:space="preserve"> </w:t>
      </w:r>
      <w:r w:rsidR="00BB4570" w:rsidRPr="00E22B93">
        <w:t xml:space="preserve">mapping </w:t>
      </w:r>
      <w:r w:rsidR="00D90346" w:rsidRPr="00E22B93">
        <w:t>to the Chinese Honey Locust Tree at 607-619 Bourke Street, Melbourne</w:t>
      </w:r>
      <w:r w:rsidR="00D5225B" w:rsidRPr="00E22B93">
        <w:t xml:space="preserve">, which is currently listed in Schedule 2 to the </w:t>
      </w:r>
      <w:r w:rsidR="00E40F70" w:rsidRPr="00E22B93">
        <w:t>Environmental</w:t>
      </w:r>
      <w:r w:rsidR="00D5225B" w:rsidRPr="00E22B93">
        <w:t xml:space="preserve"> Significance Overlay</w:t>
      </w:r>
      <w:r w:rsidR="00D90346" w:rsidRPr="00E22B93">
        <w:t xml:space="preserve">. </w:t>
      </w:r>
    </w:p>
    <w:p w14:paraId="25F9CD9D" w14:textId="034BBD36" w:rsidR="00507D17" w:rsidRPr="00E22B93" w:rsidRDefault="00737D9A" w:rsidP="00D75D18">
      <w:pPr>
        <w:pStyle w:val="Bulletlist"/>
      </w:pPr>
      <w:r w:rsidRPr="00E22B93">
        <w:t>Amend</w:t>
      </w:r>
      <w:r w:rsidR="00194C51" w:rsidRPr="00E22B93">
        <w:t xml:space="preserve">s planning scheme maps to </w:t>
      </w:r>
      <w:r w:rsidR="00490941" w:rsidRPr="00E22B93">
        <w:t>delete incorrect mappi</w:t>
      </w:r>
      <w:r w:rsidR="009F5CEF" w:rsidRPr="00E22B93">
        <w:t xml:space="preserve">ng of </w:t>
      </w:r>
      <w:r w:rsidR="00D90346" w:rsidRPr="00E22B93">
        <w:t xml:space="preserve">the Heritage Overlay from: </w:t>
      </w:r>
    </w:p>
    <w:p w14:paraId="6095B071" w14:textId="77777777" w:rsidR="00C777AF" w:rsidRPr="00DB13DF" w:rsidRDefault="00C777AF" w:rsidP="00C777AF">
      <w:pPr>
        <w:pStyle w:val="Bulletlist"/>
        <w:numPr>
          <w:ilvl w:val="1"/>
          <w:numId w:val="1"/>
        </w:numPr>
      </w:pPr>
      <w:r w:rsidRPr="00DB13DF">
        <w:t xml:space="preserve">127-133 Leicester Street, Carlton (HO63) </w:t>
      </w:r>
    </w:p>
    <w:p w14:paraId="699EDA75" w14:textId="34573406" w:rsidR="00C777AF" w:rsidRPr="00DB13DF" w:rsidRDefault="00C777AF" w:rsidP="00C777AF">
      <w:pPr>
        <w:pStyle w:val="Bulletlist"/>
        <w:numPr>
          <w:ilvl w:val="1"/>
          <w:numId w:val="1"/>
        </w:numPr>
      </w:pPr>
      <w:r w:rsidRPr="00DB13DF">
        <w:t xml:space="preserve">504 Spencer Street, </w:t>
      </w:r>
      <w:r w:rsidR="007A0A11" w:rsidRPr="00DB13DF">
        <w:t xml:space="preserve">West </w:t>
      </w:r>
      <w:r w:rsidRPr="00DB13DF">
        <w:t xml:space="preserve">Melbourne (HO788) </w:t>
      </w:r>
    </w:p>
    <w:p w14:paraId="0E2F9A91" w14:textId="77777777" w:rsidR="00C777AF" w:rsidRPr="00DB13DF" w:rsidRDefault="00C777AF" w:rsidP="00C777AF">
      <w:pPr>
        <w:pStyle w:val="Bulletlist"/>
        <w:numPr>
          <w:ilvl w:val="1"/>
          <w:numId w:val="1"/>
        </w:numPr>
      </w:pPr>
      <w:r w:rsidRPr="00DB13DF">
        <w:t xml:space="preserve">452-456 Lonsdale Street, Melbourne (HO719) </w:t>
      </w:r>
    </w:p>
    <w:p w14:paraId="31012979" w14:textId="2BB424B3" w:rsidR="004B6A92" w:rsidRPr="00DB13DF" w:rsidRDefault="004B6A92" w:rsidP="004B6A92">
      <w:pPr>
        <w:pStyle w:val="Bulletlist"/>
      </w:pPr>
      <w:r w:rsidRPr="00DB13DF">
        <w:t>Amends planning scheme maps to delete incorrect mapping of the Heritage Overlay from the following site (where a precin</w:t>
      </w:r>
      <w:r w:rsidR="006E6CF8" w:rsidRPr="00DB13DF">
        <w:t>c</w:t>
      </w:r>
      <w:r w:rsidRPr="00DB13DF">
        <w:t xml:space="preserve">t overlay will continue to apply): </w:t>
      </w:r>
    </w:p>
    <w:p w14:paraId="233E70D7" w14:textId="5D1A8C81" w:rsidR="006E6CF8" w:rsidRPr="00DB13DF" w:rsidRDefault="006E6CF8" w:rsidP="006E6CF8">
      <w:pPr>
        <w:pStyle w:val="Bulletlist"/>
        <w:numPr>
          <w:ilvl w:val="1"/>
          <w:numId w:val="1"/>
        </w:numPr>
      </w:pPr>
      <w:r w:rsidRPr="00DB13DF">
        <w:t xml:space="preserve">15-21 Heffernan Lane, Melbourne (HO668) </w:t>
      </w:r>
    </w:p>
    <w:p w14:paraId="777C552C" w14:textId="7521993C" w:rsidR="009C6153" w:rsidRPr="00DB13DF" w:rsidRDefault="001A442B" w:rsidP="00D75D18">
      <w:pPr>
        <w:pStyle w:val="Bulletlist"/>
      </w:pPr>
      <w:r w:rsidRPr="00DB13DF">
        <w:t xml:space="preserve">Amends planning scheme maps to correctly apply </w:t>
      </w:r>
      <w:r w:rsidR="00BB0FAC" w:rsidRPr="00DB13DF">
        <w:t xml:space="preserve">mapping to </w:t>
      </w:r>
      <w:r w:rsidR="00A04EBC" w:rsidRPr="00DB13DF">
        <w:t xml:space="preserve">the following </w:t>
      </w:r>
      <w:r w:rsidR="00BB0FAC" w:rsidRPr="00DB13DF">
        <w:t xml:space="preserve">sites </w:t>
      </w:r>
      <w:r w:rsidR="005C552D" w:rsidRPr="00DB13DF">
        <w:t xml:space="preserve">currently </w:t>
      </w:r>
      <w:r w:rsidR="00BB0FAC" w:rsidRPr="00DB13DF">
        <w:t xml:space="preserve">listed in the Schedule to the </w:t>
      </w:r>
      <w:r w:rsidR="00D90346" w:rsidRPr="00DB13DF">
        <w:t xml:space="preserve">Heritage Overlay: </w:t>
      </w:r>
    </w:p>
    <w:p w14:paraId="7BABEDDA" w14:textId="77777777" w:rsidR="00C777AF" w:rsidRPr="00DB13DF" w:rsidRDefault="00C777AF" w:rsidP="00C777AF">
      <w:pPr>
        <w:pStyle w:val="Bulletlist"/>
        <w:numPr>
          <w:ilvl w:val="1"/>
          <w:numId w:val="1"/>
        </w:numPr>
      </w:pPr>
      <w:r w:rsidRPr="00DB13DF">
        <w:t xml:space="preserve">11 Heffernan Lane, Melbourne (HO668) </w:t>
      </w:r>
    </w:p>
    <w:p w14:paraId="0DD0C66D" w14:textId="77777777" w:rsidR="00C777AF" w:rsidRPr="00DB13DF" w:rsidRDefault="00C777AF" w:rsidP="00C777AF">
      <w:pPr>
        <w:pStyle w:val="Bulletlist"/>
        <w:numPr>
          <w:ilvl w:val="1"/>
          <w:numId w:val="1"/>
        </w:numPr>
      </w:pPr>
      <w:r w:rsidRPr="00DB13DF">
        <w:t xml:space="preserve">Part of 607-619 Bourke Street, Melbourne (HO512) </w:t>
      </w:r>
    </w:p>
    <w:p w14:paraId="1D58EB63" w14:textId="77777777" w:rsidR="00C777AF" w:rsidRPr="00DB13DF" w:rsidRDefault="00C777AF" w:rsidP="00C777AF">
      <w:pPr>
        <w:pStyle w:val="Bulletlist"/>
        <w:numPr>
          <w:ilvl w:val="1"/>
          <w:numId w:val="1"/>
        </w:numPr>
      </w:pPr>
      <w:r w:rsidRPr="00DB13DF">
        <w:t xml:space="preserve">Part of 266-272 Exhibition Street, Melbourne (HO633) </w:t>
      </w:r>
    </w:p>
    <w:p w14:paraId="774AF9BF" w14:textId="77777777" w:rsidR="00C777AF" w:rsidRPr="00DB13DF" w:rsidRDefault="00C777AF" w:rsidP="00C777AF">
      <w:pPr>
        <w:pStyle w:val="Bulletlist"/>
        <w:numPr>
          <w:ilvl w:val="1"/>
          <w:numId w:val="1"/>
        </w:numPr>
      </w:pPr>
      <w:r w:rsidRPr="00DB13DF">
        <w:t xml:space="preserve">25-29 Wills Street, Melbourne (HO759) </w:t>
      </w:r>
    </w:p>
    <w:p w14:paraId="125C0ADA" w14:textId="47988911" w:rsidR="00C777AF" w:rsidRPr="00DB13DF" w:rsidRDefault="00830336" w:rsidP="00C777AF">
      <w:pPr>
        <w:pStyle w:val="Bulletlist"/>
        <w:numPr>
          <w:ilvl w:val="1"/>
          <w:numId w:val="1"/>
        </w:numPr>
      </w:pPr>
      <w:r w:rsidRPr="00DB13DF">
        <w:t xml:space="preserve">Part of </w:t>
      </w:r>
      <w:r w:rsidR="00C777AF" w:rsidRPr="00DB13DF">
        <w:t>University of Melbourne, Parkville Campus – Cricket Pavilion &amp; Scoreboard (HO333)</w:t>
      </w:r>
    </w:p>
    <w:p w14:paraId="70190769" w14:textId="77777777" w:rsidR="00C777AF" w:rsidRPr="00DB13DF" w:rsidRDefault="00C777AF" w:rsidP="00C777AF">
      <w:pPr>
        <w:pStyle w:val="Bulletlist"/>
        <w:numPr>
          <w:ilvl w:val="1"/>
          <w:numId w:val="1"/>
        </w:numPr>
      </w:pPr>
      <w:r w:rsidRPr="00DB13DF">
        <w:t xml:space="preserve">Part of 37-43 Gower Street, Kensington (HO234) </w:t>
      </w:r>
    </w:p>
    <w:p w14:paraId="0B3E4C85" w14:textId="77777777" w:rsidR="00C777AF" w:rsidRPr="00DB13DF" w:rsidRDefault="00C777AF" w:rsidP="00C777AF">
      <w:pPr>
        <w:pStyle w:val="Bulletlist"/>
        <w:numPr>
          <w:ilvl w:val="1"/>
          <w:numId w:val="1"/>
        </w:numPr>
      </w:pPr>
      <w:r w:rsidRPr="00DB13DF">
        <w:t xml:space="preserve">119-125 Leicester Street, Carlton (HO63) </w:t>
      </w:r>
    </w:p>
    <w:p w14:paraId="700A4A14" w14:textId="0462E2DB" w:rsidR="00C777AF" w:rsidRPr="00DB13DF" w:rsidRDefault="00C777AF" w:rsidP="00C777AF">
      <w:pPr>
        <w:pStyle w:val="Bulletlist"/>
        <w:numPr>
          <w:ilvl w:val="1"/>
          <w:numId w:val="1"/>
        </w:numPr>
      </w:pPr>
      <w:r w:rsidRPr="00DB13DF">
        <w:t xml:space="preserve">502 Spencer Street, </w:t>
      </w:r>
      <w:r w:rsidR="007A0A11" w:rsidRPr="00DB13DF">
        <w:t xml:space="preserve">West </w:t>
      </w:r>
      <w:r w:rsidRPr="00DB13DF">
        <w:t xml:space="preserve">Melbourne (HO788) </w:t>
      </w:r>
    </w:p>
    <w:p w14:paraId="55C8D135" w14:textId="77777777" w:rsidR="00C777AF" w:rsidRPr="00DB13DF" w:rsidRDefault="00C777AF" w:rsidP="00C777AF">
      <w:pPr>
        <w:pStyle w:val="Bulletlist"/>
        <w:numPr>
          <w:ilvl w:val="1"/>
          <w:numId w:val="1"/>
        </w:numPr>
      </w:pPr>
      <w:r w:rsidRPr="00DB13DF">
        <w:t xml:space="preserve">Part of 64-78 Lonsdale Street, Melbourne (HO711) </w:t>
      </w:r>
    </w:p>
    <w:p w14:paraId="140EC67B" w14:textId="77777777" w:rsidR="00C777AF" w:rsidRPr="00DB13DF" w:rsidRDefault="00C777AF" w:rsidP="00C777AF">
      <w:pPr>
        <w:pStyle w:val="Bulletlist"/>
        <w:numPr>
          <w:ilvl w:val="1"/>
          <w:numId w:val="1"/>
        </w:numPr>
      </w:pPr>
      <w:r w:rsidRPr="00DB13DF">
        <w:t xml:space="preserve">472-474 Lonsdale Street, Melbourne (HO719) </w:t>
      </w:r>
    </w:p>
    <w:p w14:paraId="15E12990" w14:textId="77777777" w:rsidR="00C777AF" w:rsidRPr="00DB13DF" w:rsidRDefault="00C777AF" w:rsidP="00C777AF">
      <w:pPr>
        <w:pStyle w:val="Bulletlist"/>
        <w:numPr>
          <w:ilvl w:val="1"/>
          <w:numId w:val="1"/>
        </w:numPr>
      </w:pPr>
      <w:r w:rsidRPr="00DB13DF">
        <w:t xml:space="preserve">415-417 Collins Street, Melbourne (HO608) </w:t>
      </w:r>
    </w:p>
    <w:p w14:paraId="33CC7066" w14:textId="77777777" w:rsidR="0040153F" w:rsidRPr="00DB13DF" w:rsidRDefault="00D90346" w:rsidP="00D75D18">
      <w:pPr>
        <w:pStyle w:val="Bulletlist"/>
      </w:pPr>
      <w:r w:rsidRPr="00DB13DF">
        <w:t xml:space="preserve">Updates planning scheme ordinance and/or incorporated documents affecting: </w:t>
      </w:r>
    </w:p>
    <w:p w14:paraId="05A0F86C" w14:textId="702126AD" w:rsidR="00D90346" w:rsidRPr="00D857C2" w:rsidRDefault="00D90346" w:rsidP="00352191">
      <w:pPr>
        <w:pStyle w:val="Bulletlist"/>
        <w:numPr>
          <w:ilvl w:val="1"/>
          <w:numId w:val="1"/>
        </w:numPr>
      </w:pPr>
      <w:r w:rsidRPr="00DB13DF">
        <w:t xml:space="preserve">All land in Schedule 2 to the Comprehensive Development </w:t>
      </w:r>
      <w:r w:rsidRPr="00D857C2">
        <w:t xml:space="preserve">Zone (CDZ2). </w:t>
      </w:r>
    </w:p>
    <w:p w14:paraId="0B66EBF4" w14:textId="77777777" w:rsidR="00D90346" w:rsidRPr="00D857C2" w:rsidRDefault="00D90346" w:rsidP="00352191">
      <w:pPr>
        <w:pStyle w:val="Bulletlist"/>
        <w:numPr>
          <w:ilvl w:val="1"/>
          <w:numId w:val="1"/>
        </w:numPr>
      </w:pPr>
      <w:r w:rsidRPr="00D857C2">
        <w:t xml:space="preserve">All land in Schedules 1, 2, 3, 5, 6 &amp; 7 to the Capital City Zone (CCZ1, CCZ2, CCZ3, CCZ5, CCZ6 and CCZ7). </w:t>
      </w:r>
    </w:p>
    <w:p w14:paraId="0676A345" w14:textId="77777777" w:rsidR="00D90346" w:rsidRPr="00D857C2" w:rsidRDefault="00D90346" w:rsidP="00352191">
      <w:pPr>
        <w:pStyle w:val="Bulletlist"/>
        <w:numPr>
          <w:ilvl w:val="1"/>
          <w:numId w:val="1"/>
        </w:numPr>
      </w:pPr>
      <w:r w:rsidRPr="00D857C2">
        <w:t xml:space="preserve">All land in Schedules 1, 2, 3, 4, 5, 6 &amp; 7 to the Docklands Zone (DZ1, DZ2, DZ3, DZ4, DZ5, DZ6 and DZ7). </w:t>
      </w:r>
    </w:p>
    <w:p w14:paraId="10624751" w14:textId="77777777" w:rsidR="00D90346" w:rsidRPr="00D857C2" w:rsidRDefault="00D90346" w:rsidP="00352191">
      <w:pPr>
        <w:pStyle w:val="Bulletlist"/>
        <w:numPr>
          <w:ilvl w:val="1"/>
          <w:numId w:val="1"/>
        </w:numPr>
      </w:pPr>
      <w:r w:rsidRPr="00D857C2">
        <w:t xml:space="preserve">135-149 Kings Way, Southbank, by including the property in Map 1 of Schedule 1 to the Design and Development Overlay (DDO1). </w:t>
      </w:r>
    </w:p>
    <w:p w14:paraId="65673F1C" w14:textId="77777777" w:rsidR="007C4597" w:rsidRDefault="00D90346" w:rsidP="00352191">
      <w:pPr>
        <w:pStyle w:val="Bulletlist"/>
        <w:numPr>
          <w:ilvl w:val="1"/>
          <w:numId w:val="1"/>
        </w:numPr>
      </w:pPr>
      <w:r w:rsidRPr="00D857C2">
        <w:t xml:space="preserve">607-619 Bourke Street, Melbourne, by: </w:t>
      </w:r>
    </w:p>
    <w:p w14:paraId="25569936" w14:textId="54238F06" w:rsidR="00D90346" w:rsidRPr="00D857C2" w:rsidRDefault="00D90346" w:rsidP="00352191">
      <w:pPr>
        <w:pStyle w:val="Bulletlist"/>
        <w:numPr>
          <w:ilvl w:val="2"/>
          <w:numId w:val="1"/>
        </w:numPr>
      </w:pPr>
      <w:r w:rsidRPr="00D857C2">
        <w:t xml:space="preserve">Updating Schedule 2 to the Environmental Significance Overlay (ESO2) to make a correction to the address of the significant tree on the property. </w:t>
      </w:r>
    </w:p>
    <w:p w14:paraId="06407B98" w14:textId="7A59547F" w:rsidR="00D90346" w:rsidRPr="00D857C2" w:rsidRDefault="00D90346" w:rsidP="00352191">
      <w:pPr>
        <w:pStyle w:val="Bulletlist"/>
        <w:numPr>
          <w:ilvl w:val="2"/>
          <w:numId w:val="1"/>
        </w:numPr>
      </w:pPr>
      <w:r w:rsidRPr="00D857C2">
        <w:t xml:space="preserve">Amending the property description in the Schedule to the Heritage Overlay (HO) to correct an error and reflect that HO512 only applies to part of the property. </w:t>
      </w:r>
    </w:p>
    <w:p w14:paraId="5C509E94" w14:textId="77777777" w:rsidR="005772A9" w:rsidRDefault="00D90346" w:rsidP="00440D24">
      <w:pPr>
        <w:pStyle w:val="Bulletlist"/>
        <w:numPr>
          <w:ilvl w:val="2"/>
          <w:numId w:val="1"/>
        </w:numPr>
      </w:pPr>
      <w:r w:rsidRPr="00D857C2">
        <w:t xml:space="preserve">Making a correction to the property address in the Heritage Places Inventory incorporated document. </w:t>
      </w:r>
    </w:p>
    <w:p w14:paraId="6CF430AE" w14:textId="5B9ACA52" w:rsidR="007C4597" w:rsidRPr="005772A9" w:rsidRDefault="00D90346" w:rsidP="00600763">
      <w:pPr>
        <w:pStyle w:val="Bulletlist"/>
        <w:numPr>
          <w:ilvl w:val="1"/>
          <w:numId w:val="1"/>
        </w:numPr>
      </w:pPr>
      <w:r w:rsidRPr="005772A9">
        <w:t>37-43 Gower Street, Kensington, by:</w:t>
      </w:r>
    </w:p>
    <w:p w14:paraId="4EB0D67C" w14:textId="3C68A08C" w:rsidR="00D90346" w:rsidRPr="00D857C2" w:rsidRDefault="00D90346" w:rsidP="00600763">
      <w:pPr>
        <w:pStyle w:val="Bulletlist"/>
        <w:numPr>
          <w:ilvl w:val="2"/>
          <w:numId w:val="1"/>
        </w:numPr>
      </w:pPr>
      <w:r w:rsidRPr="00D857C2">
        <w:t xml:space="preserve">Amending the property description in the Schedule to the Heritage Overlay (HO) to reflect the proposed mapping change that updates the application of HO234 to part of the property. </w:t>
      </w:r>
    </w:p>
    <w:p w14:paraId="71212AB6" w14:textId="3BB5B829" w:rsidR="00D90346" w:rsidRPr="00D857C2" w:rsidRDefault="00A13EAF" w:rsidP="00600763">
      <w:pPr>
        <w:pStyle w:val="Bulletlist"/>
        <w:numPr>
          <w:ilvl w:val="2"/>
          <w:numId w:val="1"/>
        </w:numPr>
      </w:pPr>
      <w:r w:rsidRPr="00155A9E">
        <w:t xml:space="preserve">Amending </w:t>
      </w:r>
      <w:r w:rsidR="00D90346" w:rsidRPr="00D857C2">
        <w:t xml:space="preserve">the property address in the </w:t>
      </w:r>
      <w:r w:rsidR="00D90346" w:rsidRPr="0015089B">
        <w:rPr>
          <w:i/>
        </w:rPr>
        <w:t xml:space="preserve">Heritage Places Inventory </w:t>
      </w:r>
      <w:r w:rsidR="00D90346" w:rsidRPr="00D857C2">
        <w:t xml:space="preserve">incorporated document. </w:t>
      </w:r>
    </w:p>
    <w:p w14:paraId="1567635A" w14:textId="77777777" w:rsidR="00D90346" w:rsidRPr="00D857C2" w:rsidRDefault="00D90346" w:rsidP="00600763">
      <w:pPr>
        <w:pStyle w:val="Bulletlist"/>
        <w:numPr>
          <w:ilvl w:val="1"/>
          <w:numId w:val="1"/>
        </w:numPr>
      </w:pPr>
      <w:r w:rsidRPr="00D857C2">
        <w:t xml:space="preserve">Cricket Pavillion &amp; Scoreboard, Uni of Melbourne, by amending the property description for HO333 in the Schedule to the Heritage Overlay (HO) and in the </w:t>
      </w:r>
      <w:r w:rsidRPr="00E83184">
        <w:rPr>
          <w:i/>
        </w:rPr>
        <w:t>Heritage Places Inventory</w:t>
      </w:r>
      <w:r w:rsidRPr="00D857C2">
        <w:t xml:space="preserve"> incorporated document to refer to the ‘Grandstand’ instead of ‘Scoreboard.’ </w:t>
      </w:r>
    </w:p>
    <w:p w14:paraId="6CB0E78A" w14:textId="77777777" w:rsidR="005772A9" w:rsidRDefault="00D90346" w:rsidP="00600763">
      <w:pPr>
        <w:pStyle w:val="Bulletlist"/>
        <w:numPr>
          <w:ilvl w:val="1"/>
          <w:numId w:val="1"/>
        </w:numPr>
      </w:pPr>
      <w:r w:rsidRPr="00D857C2">
        <w:t xml:space="preserve">409-413 Collins Street, Melbourne, by amending the property description in the Schedule to the Heritage Overlay (HO) to indicate HO608 does not include 409-413 Collins Street. </w:t>
      </w:r>
    </w:p>
    <w:p w14:paraId="6B09F312" w14:textId="32FB45C8" w:rsidR="00D90346" w:rsidRPr="005772A9" w:rsidRDefault="00D90346" w:rsidP="00600763">
      <w:pPr>
        <w:pStyle w:val="Bulletlist"/>
        <w:numPr>
          <w:ilvl w:val="1"/>
          <w:numId w:val="1"/>
        </w:numPr>
      </w:pPr>
      <w:r w:rsidRPr="005772A9">
        <w:t xml:space="preserve">13 Heffernan Lane, Melbourne, by amending the property description in the Schedule to the Heritage Overlay (HO) to indicate HO668 does not include 13 Heffernan Lane. </w:t>
      </w:r>
    </w:p>
    <w:p w14:paraId="611F7A6C" w14:textId="77777777" w:rsidR="0058418E" w:rsidRDefault="0058418E" w:rsidP="0058418E">
      <w:pPr>
        <w:pStyle w:val="Heading3"/>
      </w:pPr>
      <w:r>
        <w:t>What the amendment does</w:t>
      </w:r>
    </w:p>
    <w:p w14:paraId="60ED8ECB" w14:textId="394FC797" w:rsidR="005757CA" w:rsidRDefault="004812A8" w:rsidP="00D306AA">
      <w:pPr>
        <w:pStyle w:val="BodyText"/>
        <w:rPr>
          <w:rFonts w:ascii="Arial" w:eastAsia="Century Gothic" w:hAnsi="Arial" w:cs="Century Gothic"/>
          <w:color w:val="auto"/>
          <w:sz w:val="24"/>
          <w:szCs w:val="22"/>
          <w:lang w:bidi="en-AU"/>
        </w:rPr>
      </w:pPr>
      <w:r w:rsidRPr="004812A8">
        <w:rPr>
          <w:rFonts w:ascii="Arial" w:eastAsia="Century Gothic" w:hAnsi="Arial" w:cs="Century Gothic"/>
          <w:color w:val="auto"/>
          <w:sz w:val="24"/>
          <w:szCs w:val="22"/>
          <w:lang w:bidi="en-AU"/>
        </w:rPr>
        <w:t xml:space="preserve">The amendment proposes to implement the </w:t>
      </w:r>
      <w:r w:rsidRPr="004812A8">
        <w:rPr>
          <w:rFonts w:ascii="Arial" w:eastAsia="Century Gothic" w:hAnsi="Arial" w:cs="Century Gothic"/>
          <w:i/>
          <w:iCs/>
          <w:color w:val="auto"/>
          <w:sz w:val="24"/>
          <w:szCs w:val="22"/>
          <w:lang w:bidi="en-AU"/>
        </w:rPr>
        <w:t xml:space="preserve">Melbourne Planning Scheme Review 2023 </w:t>
      </w:r>
      <w:r w:rsidRPr="004812A8">
        <w:rPr>
          <w:rFonts w:ascii="Arial" w:eastAsia="Century Gothic" w:hAnsi="Arial" w:cs="Century Gothic"/>
          <w:color w:val="auto"/>
          <w:sz w:val="24"/>
          <w:szCs w:val="22"/>
          <w:lang w:bidi="en-AU"/>
        </w:rPr>
        <w:t>by correcting anomalies and errors in the Melbourne Planning Scheme. It proposes to update several schedules to Clauses 37.02 Comprehensive Development Zone, 37.04 Capital City Zone, and 37.05 Docklands Zone by clarifying planning permit requirements and deleting an undefined land use term, and rezone the land 70-90 Chelmsford Street, Kensington from Mixed Use Zone to Public Park and Recreation Zone. The amendment also proposes to resolve inconsistencies between the Schedule to Clause 43.01 Heritage Overlay and associated Heritage Places Inventory incorporated document, correct a map error in Schedule 1 to Clause 43.02 Design and Development Overlay, and make associated changes to operational provisions and planning scheme maps.</w:t>
      </w:r>
    </w:p>
    <w:p w14:paraId="0F6C1FBE" w14:textId="77777777" w:rsidR="00B70414" w:rsidRPr="00B70414" w:rsidRDefault="00B70414" w:rsidP="00B70414">
      <w:pPr>
        <w:pStyle w:val="BodyText"/>
        <w:rPr>
          <w:rFonts w:ascii="Arial" w:eastAsia="Century Gothic" w:hAnsi="Arial" w:cs="Century Gothic"/>
          <w:color w:val="auto"/>
          <w:sz w:val="24"/>
          <w:szCs w:val="22"/>
          <w:lang w:bidi="en-AU"/>
        </w:rPr>
      </w:pPr>
      <w:r w:rsidRPr="00B70414">
        <w:rPr>
          <w:rFonts w:ascii="Arial" w:eastAsia="Century Gothic" w:hAnsi="Arial" w:cs="Century Gothic"/>
          <w:color w:val="auto"/>
          <w:sz w:val="24"/>
          <w:szCs w:val="22"/>
          <w:lang w:bidi="en-AU"/>
        </w:rPr>
        <w:t xml:space="preserve">Specifically related to Amendment C466melb, the following changes are sought: </w:t>
      </w:r>
    </w:p>
    <w:p w14:paraId="420A6948" w14:textId="77777777" w:rsidR="00B70414" w:rsidRPr="00795C26" w:rsidRDefault="00B70414" w:rsidP="00B70414">
      <w:pPr>
        <w:pStyle w:val="BodyText"/>
        <w:rPr>
          <w:rFonts w:ascii="Arial" w:eastAsia="Century Gothic" w:hAnsi="Arial" w:cs="Century Gothic"/>
          <w:color w:val="auto"/>
          <w:sz w:val="24"/>
          <w:szCs w:val="22"/>
          <w:u w:val="single"/>
          <w:lang w:bidi="en-AU"/>
        </w:rPr>
      </w:pPr>
      <w:r w:rsidRPr="00795C26">
        <w:rPr>
          <w:rFonts w:ascii="Arial" w:eastAsia="Century Gothic" w:hAnsi="Arial" w:cs="Century Gothic"/>
          <w:color w:val="auto"/>
          <w:sz w:val="24"/>
          <w:szCs w:val="22"/>
          <w:u w:val="single"/>
          <w:lang w:bidi="en-AU"/>
        </w:rPr>
        <w:t xml:space="preserve">Zoning maps </w:t>
      </w:r>
    </w:p>
    <w:p w14:paraId="2475BDE8" w14:textId="77777777" w:rsidR="00B70414" w:rsidRPr="00D16458" w:rsidRDefault="00B70414" w:rsidP="00D75D18">
      <w:pPr>
        <w:pStyle w:val="Bulletlist"/>
      </w:pPr>
      <w:r w:rsidRPr="00D16458">
        <w:t xml:space="preserve">Amend Planning Scheme Map No. 4 to rezone the land at 70-90 Chelmsford Street Kensington from Mixed Use Zone (MUZ) to Public Park and Recreation Zone (PPRZ). </w:t>
      </w:r>
    </w:p>
    <w:p w14:paraId="1C3F6846" w14:textId="77777777" w:rsidR="00B70414" w:rsidRPr="00795C26" w:rsidRDefault="00B70414" w:rsidP="00B70414">
      <w:pPr>
        <w:pStyle w:val="BodyText"/>
        <w:rPr>
          <w:rFonts w:ascii="Arial" w:eastAsia="Century Gothic" w:hAnsi="Arial" w:cs="Century Gothic"/>
          <w:color w:val="auto"/>
          <w:sz w:val="24"/>
          <w:szCs w:val="22"/>
          <w:u w:val="single"/>
          <w:lang w:bidi="en-AU"/>
        </w:rPr>
      </w:pPr>
      <w:r w:rsidRPr="00795C26">
        <w:rPr>
          <w:rFonts w:ascii="Arial" w:eastAsia="Century Gothic" w:hAnsi="Arial" w:cs="Century Gothic"/>
          <w:color w:val="auto"/>
          <w:sz w:val="24"/>
          <w:szCs w:val="22"/>
          <w:u w:val="single"/>
          <w:lang w:bidi="en-AU"/>
        </w:rPr>
        <w:t xml:space="preserve">Overlay maps </w:t>
      </w:r>
    </w:p>
    <w:p w14:paraId="47900292" w14:textId="76FC3011" w:rsidR="00B70414" w:rsidRPr="006C173E" w:rsidRDefault="00B70414" w:rsidP="00D75D18">
      <w:pPr>
        <w:pStyle w:val="Bulletlist"/>
      </w:pPr>
      <w:r w:rsidRPr="006C173E">
        <w:t>Amend Planning Scheme Map No. 8ESO to apply</w:t>
      </w:r>
      <w:r w:rsidR="00442692" w:rsidRPr="006C173E">
        <w:t xml:space="preserve"> mapping of the</w:t>
      </w:r>
      <w:r w:rsidRPr="006C173E">
        <w:t xml:space="preserve"> Environmental Significance Overlay Schedule 2 (ESO2) to the land at 607-619 Bourke Street, Melbourne</w:t>
      </w:r>
      <w:r w:rsidR="00442692" w:rsidRPr="006C173E">
        <w:t>, which is currently listed in the schedule.</w:t>
      </w:r>
    </w:p>
    <w:p w14:paraId="7ABF7D44" w14:textId="2DD4AE2F" w:rsidR="00B70414" w:rsidRPr="006C173E" w:rsidRDefault="00B70414" w:rsidP="00D75D18">
      <w:pPr>
        <w:pStyle w:val="Bulletlist"/>
      </w:pPr>
      <w:r w:rsidRPr="006C173E">
        <w:t>Amend Melbourne Planning Scheme Map Nos. 4HO, 5HO</w:t>
      </w:r>
      <w:r w:rsidR="00EC6E54" w:rsidRPr="006C173E">
        <w:t xml:space="preserve">, </w:t>
      </w:r>
      <w:r w:rsidRPr="006C173E">
        <w:t xml:space="preserve">8HO </w:t>
      </w:r>
      <w:r w:rsidR="00EC6E54" w:rsidRPr="006C173E">
        <w:t xml:space="preserve">and 8HO2 </w:t>
      </w:r>
      <w:r w:rsidRPr="006C173E">
        <w:t xml:space="preserve">to correct mapping anomalies by deleting the Heritage Overlay from </w:t>
      </w:r>
      <w:r w:rsidR="006F7C27" w:rsidRPr="006C173E">
        <w:t xml:space="preserve">incorrectly mapped </w:t>
      </w:r>
      <w:r w:rsidRPr="006C173E">
        <w:t xml:space="preserve">properties and applying it to the correct places. </w:t>
      </w:r>
    </w:p>
    <w:p w14:paraId="671EC270" w14:textId="77777777" w:rsidR="00B70414" w:rsidRPr="00B70414" w:rsidRDefault="00B70414" w:rsidP="00B70414">
      <w:pPr>
        <w:pStyle w:val="BodyText"/>
        <w:rPr>
          <w:rFonts w:ascii="Arial" w:eastAsia="Century Gothic" w:hAnsi="Arial" w:cs="Century Gothic"/>
          <w:color w:val="auto"/>
          <w:sz w:val="24"/>
          <w:szCs w:val="22"/>
          <w:lang w:bidi="en-AU"/>
        </w:rPr>
      </w:pPr>
      <w:r w:rsidRPr="00B70414">
        <w:rPr>
          <w:rFonts w:ascii="Arial" w:eastAsia="Century Gothic" w:hAnsi="Arial" w:cs="Century Gothic"/>
          <w:color w:val="auto"/>
          <w:sz w:val="24"/>
          <w:szCs w:val="22"/>
          <w:lang w:bidi="en-AU"/>
        </w:rPr>
        <w:t xml:space="preserve">A mapping reference table (Table 1) is included in Attachment 1. </w:t>
      </w:r>
    </w:p>
    <w:p w14:paraId="22162273" w14:textId="77777777" w:rsidR="00B70414" w:rsidRPr="00795C26" w:rsidRDefault="00B70414" w:rsidP="00B70414">
      <w:pPr>
        <w:pStyle w:val="BodyText"/>
        <w:rPr>
          <w:rFonts w:ascii="Arial" w:eastAsia="Century Gothic" w:hAnsi="Arial" w:cs="Century Gothic"/>
          <w:color w:val="auto"/>
          <w:sz w:val="24"/>
          <w:szCs w:val="22"/>
          <w:u w:val="single"/>
          <w:lang w:bidi="en-AU"/>
        </w:rPr>
      </w:pPr>
      <w:r w:rsidRPr="00795C26">
        <w:rPr>
          <w:rFonts w:ascii="Arial" w:eastAsia="Century Gothic" w:hAnsi="Arial" w:cs="Century Gothic"/>
          <w:color w:val="auto"/>
          <w:sz w:val="24"/>
          <w:szCs w:val="22"/>
          <w:u w:val="single"/>
          <w:lang w:bidi="en-AU"/>
        </w:rPr>
        <w:t xml:space="preserve">Planning scheme ordinance </w:t>
      </w:r>
    </w:p>
    <w:p w14:paraId="46344E7F" w14:textId="77777777" w:rsidR="00B70414" w:rsidRPr="007D31E7" w:rsidRDefault="00B70414" w:rsidP="00B70414">
      <w:pPr>
        <w:pStyle w:val="BodyText"/>
        <w:rPr>
          <w:rFonts w:ascii="Arial" w:eastAsia="Century Gothic" w:hAnsi="Arial" w:cs="Century Gothic"/>
          <w:color w:val="auto"/>
          <w:sz w:val="24"/>
          <w:szCs w:val="22"/>
          <w:u w:val="single"/>
          <w:lang w:bidi="en-AU"/>
        </w:rPr>
      </w:pPr>
      <w:r w:rsidRPr="007D31E7">
        <w:rPr>
          <w:rFonts w:ascii="Arial" w:eastAsia="Century Gothic" w:hAnsi="Arial" w:cs="Century Gothic"/>
          <w:color w:val="auto"/>
          <w:sz w:val="24"/>
          <w:szCs w:val="22"/>
          <w:u w:val="single"/>
          <w:lang w:bidi="en-AU"/>
        </w:rPr>
        <w:t xml:space="preserve">Zones </w:t>
      </w:r>
    </w:p>
    <w:p w14:paraId="5FB44B3B" w14:textId="77777777" w:rsidR="00B70414" w:rsidRPr="00D16458" w:rsidRDefault="00B70414" w:rsidP="00D75D18">
      <w:pPr>
        <w:pStyle w:val="Bulletlist"/>
      </w:pPr>
      <w:r w:rsidRPr="00B70414">
        <w:t xml:space="preserve">Amend Schedule 2 to Clause 37.02 Comprehensive Development Zone (CDZ2), by </w:t>
      </w:r>
      <w:r w:rsidRPr="00D16458">
        <w:t xml:space="preserve">revising and deleting permit exemptions relating to minor works, shopfront windows and building entranceways and improve clarity of permit exemptions for Advertising signs. </w:t>
      </w:r>
    </w:p>
    <w:p w14:paraId="49376466" w14:textId="77777777" w:rsidR="00C675AC" w:rsidRPr="00D16458" w:rsidRDefault="00C675AC" w:rsidP="00D75D18">
      <w:pPr>
        <w:pStyle w:val="Bulletlist"/>
      </w:pPr>
      <w:r w:rsidRPr="00C675AC">
        <w:t xml:space="preserve">Amend Schedules 1, 2, 3, 6 and 7 to Clause 37.04 Capital City Zone (CCZ1, CCZ2, CCZ3, CCZ6 and CCZ7) by revising and deleting permit exemptions relating to minor works and building entranceways and </w:t>
      </w:r>
      <w:r w:rsidRPr="00D16458">
        <w:t xml:space="preserve">improve clarity of permit exemptions for Advertising signs. </w:t>
      </w:r>
    </w:p>
    <w:p w14:paraId="79DCEB17" w14:textId="526B3610" w:rsidR="00190E7F" w:rsidRPr="00D16458" w:rsidRDefault="00190E7F" w:rsidP="00D75D18">
      <w:pPr>
        <w:pStyle w:val="Bulletlist"/>
      </w:pPr>
      <w:r w:rsidRPr="00D16458">
        <w:t xml:space="preserve">Amend Schedule 5 to Clause 37.04 Capital City Zone (CCZ5) to improve clarity in the drafting of permit exemptions relating to Advertising signs and by deleting ‘Minor sports and recreation facility’ from Section 2 of the Table of uses. </w:t>
      </w:r>
    </w:p>
    <w:p w14:paraId="44065C96" w14:textId="77777777" w:rsidR="00021482" w:rsidRPr="00021482" w:rsidRDefault="00021482" w:rsidP="00D75D18">
      <w:pPr>
        <w:pStyle w:val="Bulletlist"/>
      </w:pPr>
      <w:r w:rsidRPr="00021482">
        <w:t xml:space="preserve">Amend and Schedules 1, 2, 3, 4, 5 and 6 to Clause 37.05 Docklands Zone (DZ1, DZ2, DZ3, DZ4, DZ5 and DZ6) by revising and deleting permit exemptions relating to minor works and building entranceways and improve clarity of permit exemptions for Advertising signs, </w:t>
      </w:r>
    </w:p>
    <w:p w14:paraId="02833D4B" w14:textId="77777777" w:rsidR="006E4AC6" w:rsidRPr="00E76217" w:rsidRDefault="006E4AC6" w:rsidP="00D75D18">
      <w:pPr>
        <w:pStyle w:val="Bulletlist"/>
      </w:pPr>
      <w:r w:rsidRPr="00E76217">
        <w:t xml:space="preserve">Amend Schedules 1, 2, 3, 4, 5, 6 and 7 to Clause 37.05 Docklands Zone (DZ1, DZ2, DZ3, DZ4, DZ5, DZ6 and DZ7) to improve clarity in the drafting of permit exemptions relating to Advertising signs. </w:t>
      </w:r>
    </w:p>
    <w:p w14:paraId="34A07AEA" w14:textId="77777777" w:rsidR="00BA10BE" w:rsidRDefault="00BA10BE" w:rsidP="00BA10BE">
      <w:pPr>
        <w:pStyle w:val="Default"/>
        <w:rPr>
          <w:rFonts w:cs="Century Gothic"/>
          <w:color w:val="auto"/>
          <w:szCs w:val="22"/>
          <w:lang w:eastAsia="en-AU" w:bidi="en-AU"/>
          <w14:ligatures w14:val="none"/>
        </w:rPr>
      </w:pPr>
    </w:p>
    <w:p w14:paraId="2F774C5B" w14:textId="78C18F39" w:rsidR="00E76217" w:rsidRPr="007D31E7" w:rsidRDefault="00E76217" w:rsidP="00BA10BE">
      <w:pPr>
        <w:pStyle w:val="Default"/>
        <w:rPr>
          <w:rFonts w:cs="Century Gothic"/>
          <w:color w:val="auto"/>
          <w:szCs w:val="22"/>
          <w:u w:val="single"/>
          <w:lang w:eastAsia="en-AU" w:bidi="en-AU"/>
          <w14:ligatures w14:val="none"/>
        </w:rPr>
      </w:pPr>
      <w:r w:rsidRPr="007D31E7">
        <w:rPr>
          <w:rFonts w:cs="Century Gothic"/>
          <w:color w:val="auto"/>
          <w:szCs w:val="22"/>
          <w:u w:val="single"/>
          <w:lang w:eastAsia="en-AU" w:bidi="en-AU"/>
          <w14:ligatures w14:val="none"/>
        </w:rPr>
        <w:t xml:space="preserve">Overlays </w:t>
      </w:r>
    </w:p>
    <w:p w14:paraId="0EB90771" w14:textId="77777777" w:rsidR="00E76217" w:rsidRPr="00B900FA" w:rsidRDefault="00E76217" w:rsidP="00476363">
      <w:pPr>
        <w:pStyle w:val="Bulletlist"/>
      </w:pPr>
      <w:r w:rsidRPr="00E76217">
        <w:t xml:space="preserve">Amend Schedule 2 to Clause 42.01 Environmental Significance Overlay (ESO2) to </w:t>
      </w:r>
      <w:r w:rsidRPr="00B900FA">
        <w:t xml:space="preserve">align the tree description with the address of the tree in the City of Melbourne’s Exceptional Tree Register 2019. </w:t>
      </w:r>
    </w:p>
    <w:p w14:paraId="6B5F3F5B" w14:textId="77777777" w:rsidR="00E76217" w:rsidRPr="00E76217" w:rsidRDefault="00E76217" w:rsidP="00476363">
      <w:pPr>
        <w:pStyle w:val="Bulletlist"/>
      </w:pPr>
      <w:r w:rsidRPr="00E76217">
        <w:t xml:space="preserve">Amend the Schedule to Clause 43.01 Heritage Overlay (HO) by </w:t>
      </w:r>
      <w:r w:rsidRPr="00B900FA">
        <w:t>correcting errors in property addresses and descriptions in the ‘Heritage place’ column</w:t>
      </w:r>
      <w:r w:rsidRPr="00E76217">
        <w:t xml:space="preserve"> for HO234, HO333, HO512, HO608, and HO668. </w:t>
      </w:r>
    </w:p>
    <w:p w14:paraId="071AF799" w14:textId="77777777" w:rsidR="00AF0730" w:rsidRPr="00AF0730" w:rsidRDefault="00AF0730" w:rsidP="00476363">
      <w:pPr>
        <w:pStyle w:val="Bulletlist"/>
      </w:pPr>
      <w:r w:rsidRPr="00AF0730">
        <w:t xml:space="preserve">Amend Schedule 1 to Clause 43.02 Design and Development Overlay </w:t>
      </w:r>
      <w:r w:rsidRPr="00B900FA">
        <w:t>(DDO1) to ensure Map 1 in Schedule Section 6.0</w:t>
      </w:r>
      <w:r w:rsidRPr="00AF0730">
        <w:t xml:space="preserve"> Decision guidelines includes all of 135-149 Kings Way, Southbank. </w:t>
      </w:r>
    </w:p>
    <w:p w14:paraId="309953BE" w14:textId="77777777" w:rsidR="00AF0730" w:rsidRPr="00AF0730" w:rsidRDefault="00AF0730" w:rsidP="00476363">
      <w:pPr>
        <w:pStyle w:val="Bulletlist"/>
      </w:pPr>
      <w:r w:rsidRPr="00AF0730">
        <w:t xml:space="preserve">Amend the Schedule to Clause 72.04 Incorporated Documents by updating the title and date of the existing </w:t>
      </w:r>
      <w:r w:rsidRPr="00D82D2F">
        <w:rPr>
          <w:i/>
        </w:rPr>
        <w:t>Heritage Places Inventory March 2022</w:t>
      </w:r>
      <w:r w:rsidRPr="00AF0730">
        <w:t xml:space="preserve"> (City of Melbourne, August 2025). </w:t>
      </w:r>
    </w:p>
    <w:p w14:paraId="4B49F24C" w14:textId="4C2EA8FC" w:rsidR="00C675AC" w:rsidRPr="00B70414" w:rsidRDefault="00AF0730" w:rsidP="00D82D2F">
      <w:pPr>
        <w:pStyle w:val="Bulletlist"/>
        <w:numPr>
          <w:ilvl w:val="0"/>
          <w:numId w:val="0"/>
        </w:numPr>
      </w:pPr>
      <w:r w:rsidRPr="00BA10BE">
        <w:t>A detailed overview of the proposed ordinance changes is included in Table 2 of Attachment 1.</w:t>
      </w:r>
    </w:p>
    <w:p w14:paraId="5651B346" w14:textId="77777777" w:rsidR="00AE38E8" w:rsidRDefault="00AE38E8" w:rsidP="00BA10BE">
      <w:pPr>
        <w:pStyle w:val="Default"/>
        <w:rPr>
          <w:rFonts w:cs="Century Gothic"/>
          <w:color w:val="auto"/>
          <w:szCs w:val="22"/>
          <w:lang w:eastAsia="en-AU" w:bidi="en-AU"/>
          <w14:ligatures w14:val="none"/>
        </w:rPr>
      </w:pPr>
    </w:p>
    <w:p w14:paraId="352CABC9" w14:textId="608480E5" w:rsidR="00AF0730" w:rsidRPr="007D31E7" w:rsidRDefault="00AF0730" w:rsidP="00BA10BE">
      <w:pPr>
        <w:pStyle w:val="Default"/>
        <w:rPr>
          <w:rFonts w:cs="Century Gothic"/>
          <w:color w:val="auto"/>
          <w:szCs w:val="22"/>
          <w:u w:val="single"/>
          <w:lang w:eastAsia="en-AU" w:bidi="en-AU"/>
          <w14:ligatures w14:val="none"/>
        </w:rPr>
      </w:pPr>
      <w:r w:rsidRPr="007D31E7">
        <w:rPr>
          <w:rFonts w:cs="Century Gothic"/>
          <w:color w:val="auto"/>
          <w:szCs w:val="22"/>
          <w:u w:val="single"/>
          <w:lang w:eastAsia="en-AU" w:bidi="en-AU"/>
          <w14:ligatures w14:val="none"/>
        </w:rPr>
        <w:t xml:space="preserve">Incorporated Documents </w:t>
      </w:r>
    </w:p>
    <w:p w14:paraId="2709431E" w14:textId="2343021E" w:rsidR="00AC2DF4" w:rsidRDefault="00AF0730" w:rsidP="00AF0730">
      <w:pPr>
        <w:pStyle w:val="BodyText"/>
        <w:rPr>
          <w:rFonts w:ascii="Arial" w:eastAsia="Century Gothic" w:hAnsi="Arial" w:cs="Century Gothic"/>
          <w:color w:val="auto"/>
          <w:sz w:val="24"/>
          <w:szCs w:val="22"/>
          <w:lang w:bidi="en-AU"/>
        </w:rPr>
      </w:pPr>
      <w:r w:rsidRPr="00AD49EF">
        <w:rPr>
          <w:rFonts w:ascii="Arial" w:eastAsia="Century Gothic" w:hAnsi="Arial" w:cs="Century Gothic"/>
          <w:color w:val="auto"/>
          <w:sz w:val="24"/>
          <w:szCs w:val="22"/>
          <w:lang w:bidi="en-AU"/>
        </w:rPr>
        <w:t xml:space="preserve">Replace the existing incorporated document </w:t>
      </w:r>
      <w:r w:rsidRPr="00AD49EF">
        <w:rPr>
          <w:rFonts w:ascii="Arial" w:eastAsia="Century Gothic" w:hAnsi="Arial" w:cs="Century Gothic"/>
          <w:i/>
          <w:iCs/>
          <w:color w:val="auto"/>
          <w:sz w:val="24"/>
          <w:szCs w:val="22"/>
          <w:lang w:bidi="en-AU"/>
        </w:rPr>
        <w:t xml:space="preserve">Heritage Places Inventory March </w:t>
      </w:r>
      <w:r w:rsidRPr="00AD49EF">
        <w:rPr>
          <w:rFonts w:ascii="Arial" w:eastAsia="Century Gothic" w:hAnsi="Arial" w:cs="Century Gothic"/>
          <w:color w:val="auto"/>
          <w:sz w:val="24"/>
          <w:szCs w:val="22"/>
          <w:lang w:bidi="en-AU"/>
        </w:rPr>
        <w:t xml:space="preserve">2022 (City of Melbourne, August 2025) with an </w:t>
      </w:r>
      <w:r w:rsidRPr="00B900FA">
        <w:rPr>
          <w:rFonts w:ascii="Arial" w:eastAsia="Century Gothic" w:hAnsi="Arial" w:cs="Century Gothic"/>
          <w:color w:val="auto"/>
          <w:sz w:val="24"/>
          <w:szCs w:val="22"/>
          <w:lang w:bidi="en-AU"/>
        </w:rPr>
        <w:t xml:space="preserve">updated version that reflects the </w:t>
      </w:r>
      <w:r w:rsidR="007D4E76" w:rsidRPr="00B900FA">
        <w:rPr>
          <w:rFonts w:ascii="Arial" w:eastAsia="Century Gothic" w:hAnsi="Arial" w:cs="Century Gothic"/>
          <w:color w:val="auto"/>
          <w:sz w:val="24"/>
          <w:szCs w:val="22"/>
          <w:lang w:bidi="en-AU"/>
        </w:rPr>
        <w:t>corrected description of heritage places</w:t>
      </w:r>
      <w:r w:rsidRPr="00B900FA">
        <w:rPr>
          <w:rFonts w:ascii="Arial" w:eastAsia="Century Gothic" w:hAnsi="Arial" w:cs="Century Gothic"/>
          <w:color w:val="auto"/>
          <w:sz w:val="24"/>
          <w:szCs w:val="22"/>
          <w:lang w:bidi="en-AU"/>
        </w:rPr>
        <w:t>.</w:t>
      </w:r>
    </w:p>
    <w:p w14:paraId="68BCCD58" w14:textId="1D640E85" w:rsidR="0058418E" w:rsidRPr="00224E35" w:rsidRDefault="00BA10BE" w:rsidP="0058418E">
      <w:pPr>
        <w:pStyle w:val="Heading2"/>
      </w:pPr>
      <w:r>
        <w:t>S</w:t>
      </w:r>
      <w:r w:rsidR="0058418E" w:rsidRPr="00224E35">
        <w:t>trategic assessment of the amendment</w:t>
      </w:r>
    </w:p>
    <w:p w14:paraId="64228A25" w14:textId="77777777" w:rsidR="0058418E" w:rsidRPr="003A4991" w:rsidRDefault="0058418E" w:rsidP="0058418E">
      <w:pPr>
        <w:pStyle w:val="Heading3"/>
      </w:pPr>
      <w:r w:rsidRPr="003A4991">
        <w:t>Why is the amendment required?</w:t>
      </w:r>
    </w:p>
    <w:p w14:paraId="25999643" w14:textId="578EFDFC" w:rsidR="003B43D5" w:rsidRDefault="003B43D5" w:rsidP="003B43D5">
      <w:r>
        <w:t>Amendment C466melb is required to improve the clarity, consistency and useability of the Scheme. It implement</w:t>
      </w:r>
      <w:r w:rsidR="0076472C">
        <w:t>s</w:t>
      </w:r>
      <w:r>
        <w:t xml:space="preserve"> the recommendations of the </w:t>
      </w:r>
      <w:r w:rsidRPr="005623AE">
        <w:rPr>
          <w:i/>
          <w:iCs/>
        </w:rPr>
        <w:t>Melbourne Planning Scheme Review 2023</w:t>
      </w:r>
      <w:r>
        <w:t xml:space="preserve">. </w:t>
      </w:r>
    </w:p>
    <w:p w14:paraId="28E51D6F" w14:textId="77777777" w:rsidR="008F5B42" w:rsidRPr="00212BB5" w:rsidRDefault="008F5B42" w:rsidP="008F5B42">
      <w:pPr>
        <w:pStyle w:val="BodyText"/>
        <w:rPr>
          <w:rFonts w:ascii="Arial" w:eastAsia="Century Gothic" w:hAnsi="Arial" w:cs="Century Gothic"/>
          <w:color w:val="auto"/>
          <w:sz w:val="24"/>
          <w:szCs w:val="22"/>
          <w:lang w:bidi="en-AU"/>
        </w:rPr>
      </w:pPr>
      <w:r>
        <w:rPr>
          <w:rFonts w:ascii="Arial" w:eastAsia="Century Gothic" w:hAnsi="Arial" w:cs="Century Gothic"/>
          <w:color w:val="auto"/>
          <w:sz w:val="24"/>
          <w:szCs w:val="22"/>
          <w:lang w:bidi="en-AU"/>
        </w:rPr>
        <w:t>The changes proposed</w:t>
      </w:r>
      <w:r w:rsidRPr="00212BB5">
        <w:rPr>
          <w:rFonts w:ascii="Arial" w:eastAsia="Century Gothic" w:hAnsi="Arial" w:cs="Century Gothic"/>
          <w:color w:val="auto"/>
          <w:sz w:val="24"/>
          <w:szCs w:val="22"/>
          <w:lang w:bidi="en-AU"/>
        </w:rPr>
        <w:t xml:space="preserve"> </w:t>
      </w:r>
      <w:r>
        <w:rPr>
          <w:rFonts w:ascii="Arial" w:eastAsia="Century Gothic" w:hAnsi="Arial" w:cs="Century Gothic"/>
          <w:color w:val="auto"/>
          <w:sz w:val="24"/>
          <w:szCs w:val="22"/>
          <w:lang w:bidi="en-AU"/>
        </w:rPr>
        <w:t>will</w:t>
      </w:r>
      <w:r w:rsidRPr="00212BB5">
        <w:rPr>
          <w:rFonts w:ascii="Arial" w:eastAsia="Century Gothic" w:hAnsi="Arial" w:cs="Century Gothic"/>
          <w:color w:val="auto"/>
          <w:sz w:val="24"/>
          <w:szCs w:val="22"/>
          <w:lang w:bidi="en-AU"/>
        </w:rPr>
        <w:t>:</w:t>
      </w:r>
    </w:p>
    <w:p w14:paraId="78A70469" w14:textId="77777777" w:rsidR="008F5B42" w:rsidRPr="00212BB5" w:rsidRDefault="008F5B42" w:rsidP="00476363">
      <w:pPr>
        <w:pStyle w:val="Bulletlist"/>
      </w:pPr>
      <w:r>
        <w:t>I</w:t>
      </w:r>
      <w:r w:rsidRPr="00212BB5">
        <w:t>mprove the functioning of the Melbourne Planning Scheme</w:t>
      </w:r>
      <w:r>
        <w:t>.</w:t>
      </w:r>
      <w:r w:rsidRPr="00212BB5">
        <w:t xml:space="preserve"> </w:t>
      </w:r>
    </w:p>
    <w:p w14:paraId="3A612F39" w14:textId="77777777" w:rsidR="008F5B42" w:rsidRPr="00212BB5" w:rsidRDefault="008F5B42" w:rsidP="00476363">
      <w:pPr>
        <w:pStyle w:val="Bulletlist"/>
      </w:pPr>
      <w:r>
        <w:t>S</w:t>
      </w:r>
      <w:r w:rsidRPr="00212BB5">
        <w:t>treamline planning processes</w:t>
      </w:r>
      <w:r>
        <w:t>.</w:t>
      </w:r>
    </w:p>
    <w:p w14:paraId="3D5D79F2" w14:textId="77777777" w:rsidR="008F5B42" w:rsidRPr="00212BB5" w:rsidRDefault="008F5B42" w:rsidP="00476363">
      <w:pPr>
        <w:pStyle w:val="Bulletlist"/>
      </w:pPr>
      <w:r>
        <w:t>R</w:t>
      </w:r>
      <w:r w:rsidRPr="00212BB5">
        <w:t>educe the regulatory burden and cost to users of the Scheme</w:t>
      </w:r>
      <w:r>
        <w:t>.</w:t>
      </w:r>
    </w:p>
    <w:p w14:paraId="10264FF9" w14:textId="47AFC3AB" w:rsidR="003B43D5" w:rsidRDefault="003B43D5" w:rsidP="003B43D5">
      <w:r>
        <w:t xml:space="preserve">The amendment will achieve this in the following ways: </w:t>
      </w:r>
    </w:p>
    <w:p w14:paraId="28D6CFD0" w14:textId="212A9D41" w:rsidR="003B43D5" w:rsidRDefault="003B43D5" w:rsidP="00476363">
      <w:pPr>
        <w:pStyle w:val="Bulletlist"/>
      </w:pPr>
      <w:r>
        <w:t xml:space="preserve">The deletion of redundant town planning satisfaction requirements will eliminate unnecessary assessment of minor works where a permit is not </w:t>
      </w:r>
      <w:r w:rsidR="00E37822">
        <w:t>required</w:t>
      </w:r>
      <w:r w:rsidR="00EB3BC3">
        <w:t>.</w:t>
      </w:r>
      <w:r>
        <w:t xml:space="preserve"> </w:t>
      </w:r>
    </w:p>
    <w:p w14:paraId="53EF158F" w14:textId="02E73F09" w:rsidR="003B43D5" w:rsidRDefault="003B43D5" w:rsidP="00476363">
      <w:pPr>
        <w:pStyle w:val="Bulletlist"/>
      </w:pPr>
      <w:r>
        <w:t xml:space="preserve">The deletion of the undefined land use term ‘window display’ from the advertising sign exemption in zone schedules will eliminate confusion. </w:t>
      </w:r>
    </w:p>
    <w:p w14:paraId="161AF53B" w14:textId="77777777" w:rsidR="003B43D5" w:rsidRDefault="003B43D5" w:rsidP="00476363">
      <w:pPr>
        <w:pStyle w:val="Bulletlist"/>
      </w:pPr>
      <w:r>
        <w:t xml:space="preserve">The revised drafting of the land use table within Schedule 5 to the Capital City Zone will clearly demonstrate that ‘Minor sports and recreation facility’ is a Section 2 Use. </w:t>
      </w:r>
    </w:p>
    <w:p w14:paraId="233E8997" w14:textId="77777777" w:rsidR="003B43D5" w:rsidRDefault="003B43D5" w:rsidP="00476363">
      <w:pPr>
        <w:pStyle w:val="Bulletlist"/>
      </w:pPr>
      <w:r>
        <w:t xml:space="preserve">The correction of a mapping error within Schedule 1 to the Design and Development Overlay will ensure the requirements of the overlay are correctly applied.  </w:t>
      </w:r>
    </w:p>
    <w:p w14:paraId="31311F54" w14:textId="77777777" w:rsidR="003B43D5" w:rsidRDefault="003B43D5" w:rsidP="00476363">
      <w:pPr>
        <w:pStyle w:val="Bulletlist"/>
      </w:pPr>
      <w:r w:rsidRPr="00C46860">
        <w:t>The correction of errors</w:t>
      </w:r>
      <w:r>
        <w:t xml:space="preserve"> in the Heritage Overlay</w:t>
      </w:r>
      <w:r w:rsidRPr="00C46860">
        <w:t xml:space="preserve"> mapping</w:t>
      </w:r>
      <w:r>
        <w:t>, HO Schedule and Heritage Places Inventory,</w:t>
      </w:r>
      <w:r w:rsidRPr="00C46860">
        <w:t xml:space="preserve"> </w:t>
      </w:r>
      <w:r>
        <w:t>will ensure</w:t>
      </w:r>
      <w:r w:rsidRPr="00C46860">
        <w:t xml:space="preserve"> heritage places within the municipality are properly recognised and protected</w:t>
      </w:r>
      <w:r>
        <w:t xml:space="preserve"> and provide clarity to landowners and the community. </w:t>
      </w:r>
    </w:p>
    <w:p w14:paraId="448B9934" w14:textId="77777777" w:rsidR="003B43D5" w:rsidRDefault="003B43D5" w:rsidP="00476363">
      <w:pPr>
        <w:pStyle w:val="Bulletlist"/>
      </w:pPr>
      <w:r>
        <w:t xml:space="preserve">The rezoning of land at 70-90 Chelmsford Street will reflect the purchase of the land by the City of Melbourne for the purpose of public open space.  </w:t>
      </w:r>
    </w:p>
    <w:p w14:paraId="3A8148DE" w14:textId="77777777" w:rsidR="003B43D5" w:rsidRDefault="003B43D5" w:rsidP="00476363">
      <w:pPr>
        <w:pStyle w:val="Bulletlist"/>
      </w:pPr>
      <w:r>
        <w:t>The correction of an error in the Environmental Significance Overlay schedule and mapping will ensure a significant tree is appropriately protected.</w:t>
      </w:r>
    </w:p>
    <w:p w14:paraId="6AF6AC45" w14:textId="77777777" w:rsidR="00D306AA" w:rsidRPr="008B2B41" w:rsidRDefault="00D306AA" w:rsidP="00D306AA">
      <w:pPr>
        <w:pStyle w:val="Bulletlist"/>
        <w:numPr>
          <w:ilvl w:val="0"/>
          <w:numId w:val="0"/>
        </w:numPr>
        <w:ind w:left="360" w:hanging="360"/>
        <w:rPr>
          <w:color w:val="44546A" w:themeColor="text2"/>
          <w:highlight w:val="lightGray"/>
        </w:rPr>
      </w:pPr>
    </w:p>
    <w:p w14:paraId="67FFBEA1" w14:textId="77777777" w:rsidR="0058418E" w:rsidRDefault="0058418E" w:rsidP="0058418E">
      <w:pPr>
        <w:pStyle w:val="Heading3"/>
      </w:pPr>
      <w:r>
        <w:t>How does the amendment implement the objectives of planning in Victoria?</w:t>
      </w:r>
    </w:p>
    <w:p w14:paraId="23FD2DD5" w14:textId="7882E223" w:rsidR="00117912" w:rsidRDefault="00117912" w:rsidP="00117912">
      <w:r>
        <w:t xml:space="preserve">The amendment implements the following objectives in section 4(1) of the </w:t>
      </w:r>
      <w:r w:rsidRPr="0036543F">
        <w:rPr>
          <w:i/>
          <w:iCs/>
        </w:rPr>
        <w:t xml:space="preserve">Planning and Environment Act 1987 </w:t>
      </w:r>
      <w:r>
        <w:t xml:space="preserve">(the Act): </w:t>
      </w:r>
    </w:p>
    <w:p w14:paraId="42D40FFB" w14:textId="3F34049E" w:rsidR="00117912" w:rsidRPr="003B3C98" w:rsidRDefault="00C433B5" w:rsidP="00476363">
      <w:pPr>
        <w:ind w:left="720"/>
        <w:rPr>
          <w:i/>
          <w:iCs/>
        </w:rPr>
      </w:pPr>
      <w:r w:rsidRPr="003B3C98">
        <w:rPr>
          <w:i/>
          <w:iCs/>
        </w:rPr>
        <w:t xml:space="preserve">(a) </w:t>
      </w:r>
      <w:r w:rsidR="00117912" w:rsidRPr="003B3C98">
        <w:rPr>
          <w:i/>
          <w:iCs/>
        </w:rPr>
        <w:t>to provide for the fair, orderly, economic and sustainable use, and development of land.</w:t>
      </w:r>
    </w:p>
    <w:p w14:paraId="79313F67" w14:textId="77777777" w:rsidR="00934EAD" w:rsidRPr="003B3C98" w:rsidRDefault="00934EAD" w:rsidP="00476363">
      <w:pPr>
        <w:ind w:left="720"/>
        <w:rPr>
          <w:i/>
          <w:iCs/>
        </w:rPr>
      </w:pPr>
      <w:r w:rsidRPr="003B3C98">
        <w:rPr>
          <w:i/>
          <w:iCs/>
        </w:rPr>
        <w:t>(c) to secure a pleasant, efficient and safe working, living and recreational environment for all Victorians and visitors to Victoria.</w:t>
      </w:r>
    </w:p>
    <w:p w14:paraId="244D6543" w14:textId="60D300AC" w:rsidR="00934EAD" w:rsidRPr="003B3C98" w:rsidRDefault="00C433B5" w:rsidP="00476363">
      <w:pPr>
        <w:ind w:left="720"/>
        <w:rPr>
          <w:i/>
          <w:iCs/>
        </w:rPr>
      </w:pPr>
      <w:r w:rsidRPr="003B3C98">
        <w:rPr>
          <w:i/>
          <w:iCs/>
        </w:rPr>
        <w:t>(d)</w:t>
      </w:r>
      <w:r w:rsidR="00934EAD" w:rsidRPr="003B3C98">
        <w:rPr>
          <w:i/>
          <w:iCs/>
        </w:rPr>
        <w:t xml:space="preserve">to conserve and enhance those buildings, areas or other places which are of scientific, aesthetic, architectural or historical interest, or otherwise of special cultural value. </w:t>
      </w:r>
    </w:p>
    <w:p w14:paraId="02D9227D" w14:textId="77777777" w:rsidR="00C433B5" w:rsidRPr="003B3C98" w:rsidRDefault="00C433B5" w:rsidP="00476363">
      <w:pPr>
        <w:ind w:left="720"/>
        <w:rPr>
          <w:i/>
          <w:iCs/>
        </w:rPr>
      </w:pPr>
      <w:r w:rsidRPr="003B3C98">
        <w:rPr>
          <w:i/>
          <w:iCs/>
        </w:rPr>
        <w:t>(e) to protect public utilities and other assets and enable the orderly provision and coordination of public utilities and other facilities for the benefit of the community.</w:t>
      </w:r>
    </w:p>
    <w:p w14:paraId="4B32535C" w14:textId="77777777" w:rsidR="00F62371" w:rsidRDefault="00A50E00" w:rsidP="00117912">
      <w:r>
        <w:t xml:space="preserve">The proposed amendment is consistent with these objectives as it will ensure that the identified anomalies are corrected </w:t>
      </w:r>
      <w:r w:rsidR="00127ADE">
        <w:t xml:space="preserve">that will result in efficiencies in the functionality of the Scheme. Additionally, the amendment will ensure that heritage controls protect identified heritage, and incorrectly applied heritage controls are removed. </w:t>
      </w:r>
      <w:r w:rsidR="00F62371">
        <w:t>The amendment will support the provision of public open space through a rezoning.</w:t>
      </w:r>
    </w:p>
    <w:p w14:paraId="33ACC384" w14:textId="77777777" w:rsidR="0058418E" w:rsidRPr="00AA5C8A" w:rsidRDefault="0058418E" w:rsidP="0058418E">
      <w:pPr>
        <w:pStyle w:val="Heading3"/>
      </w:pPr>
      <w:r w:rsidRPr="00AA5C8A">
        <w:t>How does the amendment address any environmental, social and economic effects?</w:t>
      </w:r>
    </w:p>
    <w:p w14:paraId="159061C0" w14:textId="77777777" w:rsidR="00B90FF0" w:rsidRPr="00493A2F" w:rsidRDefault="00B90FF0" w:rsidP="00B90FF0">
      <w:pPr>
        <w:pStyle w:val="Heading4"/>
        <w:rPr>
          <w:rStyle w:val="Strong"/>
          <w:b/>
        </w:rPr>
      </w:pPr>
      <w:r w:rsidRPr="7F47BD43">
        <w:rPr>
          <w:rStyle w:val="Strong"/>
          <w:b/>
        </w:rPr>
        <w:t>Environmental effects</w:t>
      </w:r>
    </w:p>
    <w:p w14:paraId="5F02CDC0" w14:textId="77777777" w:rsidR="00B90FF0" w:rsidRDefault="00B90FF0" w:rsidP="00B90FF0">
      <w:r>
        <w:t xml:space="preserve">The amendment will have minimal adverse effects on the environment. The changes are largely administrative and are not likely to result in significant additional development. </w:t>
      </w:r>
    </w:p>
    <w:p w14:paraId="099C3823" w14:textId="77777777" w:rsidR="00B90FF0" w:rsidRDefault="00B90FF0" w:rsidP="00B90FF0">
      <w:pPr>
        <w:pStyle w:val="Heading4"/>
      </w:pPr>
      <w:r>
        <w:t>Social effects</w:t>
      </w:r>
    </w:p>
    <w:p w14:paraId="49225415" w14:textId="77777777" w:rsidR="00B90FF0" w:rsidRDefault="00B90FF0" w:rsidP="00B90FF0">
      <w:r w:rsidRPr="00662D7C">
        <w:t xml:space="preserve">The corrections and removal of redundant </w:t>
      </w:r>
      <w:r>
        <w:t xml:space="preserve">and unclear </w:t>
      </w:r>
      <w:r w:rsidRPr="00662D7C">
        <w:t>planning controls will enable the public to better navigate the planning scheme and</w:t>
      </w:r>
      <w:r>
        <w:t xml:space="preserve"> </w:t>
      </w:r>
      <w:r w:rsidRPr="00662D7C">
        <w:t>result in a clearer planning system for applicants and decision makers.</w:t>
      </w:r>
    </w:p>
    <w:p w14:paraId="45007A67" w14:textId="77777777" w:rsidR="00B90FF0" w:rsidRDefault="00B90FF0" w:rsidP="00B90FF0">
      <w:r>
        <w:t xml:space="preserve">The rezoning of land to support public recreation and open space is expected to have a net positive impact on community infrastructure. </w:t>
      </w:r>
    </w:p>
    <w:p w14:paraId="3E6493EA" w14:textId="77777777" w:rsidR="00B90FF0" w:rsidRDefault="00B90FF0" w:rsidP="00B90FF0">
      <w:r>
        <w:t>The correction of anomalies in the heritage overlay, significant tree controls and associated mapping will improve the protection of heritage places and a significant tree.  This will support the preservation of important social and cultural values.</w:t>
      </w:r>
    </w:p>
    <w:p w14:paraId="338B5153" w14:textId="77777777" w:rsidR="00B90FF0" w:rsidRDefault="00B90FF0" w:rsidP="00B90FF0">
      <w:pPr>
        <w:pStyle w:val="Heading4"/>
        <w:rPr>
          <w:lang w:bidi="ar-SA"/>
        </w:rPr>
      </w:pPr>
      <w:r>
        <w:rPr>
          <w:lang w:bidi="ar-SA"/>
        </w:rPr>
        <w:t xml:space="preserve">Economic effects </w:t>
      </w:r>
    </w:p>
    <w:p w14:paraId="02BBA46A" w14:textId="77777777" w:rsidR="00B90FF0" w:rsidRDefault="00B90FF0" w:rsidP="00B90FF0">
      <w:pPr>
        <w:widowControl/>
        <w:autoSpaceDE/>
        <w:autoSpaceDN/>
        <w:rPr>
          <w:rFonts w:eastAsia="Times New Roman" w:cs="Arial"/>
          <w:szCs w:val="24"/>
          <w:lang w:bidi="ar-SA"/>
        </w:rPr>
      </w:pPr>
      <w:r w:rsidRPr="003B540C">
        <w:rPr>
          <w:rFonts w:eastAsia="Times New Roman" w:cs="Arial"/>
          <w:szCs w:val="24"/>
          <w:lang w:bidi="ar-SA"/>
        </w:rPr>
        <w:t xml:space="preserve">The amendment is expected to result in modest economic benefits by ensuring the accuracy of planning controls </w:t>
      </w:r>
      <w:r>
        <w:rPr>
          <w:rFonts w:eastAsia="Times New Roman" w:cs="Arial"/>
          <w:szCs w:val="24"/>
          <w:lang w:bidi="ar-SA"/>
        </w:rPr>
        <w:t xml:space="preserve">and reducing administrative burden </w:t>
      </w:r>
      <w:r w:rsidRPr="003B540C">
        <w:rPr>
          <w:rFonts w:eastAsia="Times New Roman" w:cs="Arial"/>
          <w:szCs w:val="24"/>
          <w:lang w:bidi="ar-SA"/>
        </w:rPr>
        <w:t xml:space="preserve">for the benefit of </w:t>
      </w:r>
      <w:r>
        <w:rPr>
          <w:rFonts w:eastAsia="Times New Roman" w:cs="Arial"/>
          <w:szCs w:val="24"/>
          <w:lang w:bidi="ar-SA"/>
        </w:rPr>
        <w:t xml:space="preserve">applicants, decision makers and other stakeholders. </w:t>
      </w:r>
      <w:r w:rsidRPr="003B540C">
        <w:rPr>
          <w:rFonts w:eastAsia="Times New Roman" w:cs="Arial"/>
          <w:szCs w:val="24"/>
          <w:lang w:bidi="ar-SA"/>
        </w:rPr>
        <w:t xml:space="preserve"> </w:t>
      </w:r>
    </w:p>
    <w:p w14:paraId="2B30C628" w14:textId="77777777" w:rsidR="00AA5C8A" w:rsidRPr="00AA5C8A" w:rsidRDefault="00AA5C8A" w:rsidP="00804B14">
      <w:pPr>
        <w:pStyle w:val="Heading3"/>
      </w:pPr>
      <w:r w:rsidRPr="00AA5C8A">
        <w:t>Does the amendment address climate change?</w:t>
      </w:r>
    </w:p>
    <w:p w14:paraId="491F9AD2" w14:textId="77777777" w:rsidR="007421BA" w:rsidRPr="00A57590" w:rsidRDefault="00314AC4" w:rsidP="007421BA">
      <w:pPr>
        <w:rPr>
          <w:lang w:val="en-GB"/>
        </w:rPr>
      </w:pPr>
      <w:r>
        <w:t>The amendment has had</w:t>
      </w:r>
      <w:r w:rsidR="009670BA">
        <w:t xml:space="preserve"> regard to climate change and emissi</w:t>
      </w:r>
      <w:r w:rsidR="000E0E3B">
        <w:t xml:space="preserve">on </w:t>
      </w:r>
      <w:r w:rsidR="009A6EEE">
        <w:t xml:space="preserve">reductions targets in accordance with Section </w:t>
      </w:r>
      <w:r w:rsidR="007421BA" w:rsidRPr="11FA486B">
        <w:rPr>
          <w:lang w:val="en-GB"/>
        </w:rPr>
        <w:t xml:space="preserve">12A of the </w:t>
      </w:r>
      <w:r w:rsidR="007421BA" w:rsidRPr="11FA486B">
        <w:rPr>
          <w:i/>
          <w:iCs/>
          <w:lang w:val="en-GB"/>
        </w:rPr>
        <w:t>Planning and Environment Act 1987</w:t>
      </w:r>
      <w:r w:rsidR="007421BA" w:rsidRPr="11FA486B">
        <w:rPr>
          <w:lang w:val="en-GB"/>
        </w:rPr>
        <w:t xml:space="preserve"> and Ministerial Direction 22. The amendment is supported by the preparation of a </w:t>
      </w:r>
      <w:r w:rsidR="007421BA" w:rsidRPr="11FA486B">
        <w:rPr>
          <w:i/>
          <w:iCs/>
          <w:lang w:val="en-GB"/>
        </w:rPr>
        <w:t>Climate Change Consideration Report</w:t>
      </w:r>
      <w:r w:rsidR="007421BA" w:rsidRPr="11FA486B">
        <w:rPr>
          <w:lang w:val="en-GB"/>
        </w:rPr>
        <w:t xml:space="preserve"> in accordance with Section 12A of the </w:t>
      </w:r>
      <w:r w:rsidR="007421BA" w:rsidRPr="11FA486B">
        <w:rPr>
          <w:i/>
          <w:iCs/>
          <w:lang w:val="en-GB"/>
        </w:rPr>
        <w:t>Planning and Environment Act 1987</w:t>
      </w:r>
      <w:r w:rsidR="007421BA" w:rsidRPr="11FA486B">
        <w:rPr>
          <w:lang w:val="en-GB"/>
        </w:rPr>
        <w:t xml:space="preserve"> and Ministerial Direction 22.</w:t>
      </w:r>
    </w:p>
    <w:p w14:paraId="352100EB" w14:textId="46598209" w:rsidR="00E47010" w:rsidRDefault="00732113" w:rsidP="006D7E7A">
      <w:pPr>
        <w:pStyle w:val="Bulletlist"/>
        <w:numPr>
          <w:ilvl w:val="0"/>
          <w:numId w:val="0"/>
        </w:numPr>
        <w:contextualSpacing w:val="0"/>
      </w:pPr>
      <w:r>
        <w:t>In particular, t</w:t>
      </w:r>
      <w:r w:rsidR="002C306F">
        <w:t xml:space="preserve">he land at </w:t>
      </w:r>
      <w:r w:rsidR="00B477E0">
        <w:t>70-90 Chelmsford Street</w:t>
      </w:r>
      <w:r w:rsidR="00B6454A">
        <w:t xml:space="preserve">, </w:t>
      </w:r>
      <w:r w:rsidR="00C835F7">
        <w:t>Kensington,</w:t>
      </w:r>
      <w:r w:rsidR="00B477E0">
        <w:t xml:space="preserve"> is subject</w:t>
      </w:r>
      <w:r w:rsidR="004412FA">
        <w:t xml:space="preserve"> </w:t>
      </w:r>
      <w:r w:rsidR="008303DD">
        <w:t>to</w:t>
      </w:r>
      <w:r w:rsidR="00B477E0">
        <w:t xml:space="preserve"> flooding and is affected by the Land Subject to Inundation Overlay</w:t>
      </w:r>
      <w:r w:rsidR="008303DD">
        <w:t>.</w:t>
      </w:r>
    </w:p>
    <w:p w14:paraId="132D8BC1" w14:textId="70E6927D" w:rsidR="006D7E7A" w:rsidRDefault="00732113" w:rsidP="006D7E7A">
      <w:pPr>
        <w:pStyle w:val="Bulletlist"/>
        <w:numPr>
          <w:ilvl w:val="0"/>
          <w:numId w:val="0"/>
        </w:numPr>
        <w:contextualSpacing w:val="0"/>
      </w:pPr>
      <w:r>
        <w:t>The</w:t>
      </w:r>
      <w:r w:rsidR="006479F9">
        <w:t xml:space="preserve"> </w:t>
      </w:r>
      <w:r w:rsidR="00D752A7" w:rsidRPr="008C4F94">
        <w:rPr>
          <w:i/>
        </w:rPr>
        <w:t>C</w:t>
      </w:r>
      <w:r w:rsidR="006479F9" w:rsidRPr="008C4F94">
        <w:rPr>
          <w:i/>
        </w:rPr>
        <w:t xml:space="preserve">limate </w:t>
      </w:r>
      <w:r w:rsidR="00D752A7" w:rsidRPr="008C4F94">
        <w:rPr>
          <w:i/>
        </w:rPr>
        <w:t>C</w:t>
      </w:r>
      <w:r w:rsidR="006479F9" w:rsidRPr="008C4F94">
        <w:rPr>
          <w:i/>
        </w:rPr>
        <w:t xml:space="preserve">hange </w:t>
      </w:r>
      <w:r w:rsidR="00D752A7" w:rsidRPr="008C4F94">
        <w:rPr>
          <w:i/>
        </w:rPr>
        <w:t>C</w:t>
      </w:r>
      <w:r w:rsidR="006479F9" w:rsidRPr="008C4F94">
        <w:rPr>
          <w:i/>
        </w:rPr>
        <w:t>onsideration</w:t>
      </w:r>
      <w:r w:rsidR="006479F9">
        <w:t xml:space="preserve"> report has been prepared </w:t>
      </w:r>
      <w:r w:rsidR="005346E5">
        <w:t xml:space="preserve">in response to the </w:t>
      </w:r>
      <w:r w:rsidR="00D10C31">
        <w:t xml:space="preserve">proposed rezoning of 70-90 Chelmsford </w:t>
      </w:r>
      <w:r w:rsidR="005346E5">
        <w:t>Street, Kensington,</w:t>
      </w:r>
      <w:r w:rsidR="0004064D">
        <w:t xml:space="preserve"> because </w:t>
      </w:r>
      <w:r w:rsidR="00D752A7">
        <w:t xml:space="preserve">this part of the amendment </w:t>
      </w:r>
      <w:r w:rsidR="001B52AD">
        <w:t xml:space="preserve">will have the effect of enabling </w:t>
      </w:r>
      <w:r w:rsidR="002F3081">
        <w:t xml:space="preserve">a new use and development of land that is likely to be exposed to </w:t>
      </w:r>
      <w:r w:rsidR="003D75E5">
        <w:t>natural hazards (</w:t>
      </w:r>
      <w:r w:rsidR="002F3081">
        <w:t>flooding</w:t>
      </w:r>
      <w:r w:rsidR="003D75E5">
        <w:t>)</w:t>
      </w:r>
      <w:r w:rsidR="00A10CB6">
        <w:t>.</w:t>
      </w:r>
    </w:p>
    <w:p w14:paraId="073C70B3" w14:textId="7884E6AD" w:rsidR="007A7797" w:rsidRDefault="00AD5918" w:rsidP="006D7E7A">
      <w:pPr>
        <w:pStyle w:val="Bulletlist"/>
        <w:numPr>
          <w:ilvl w:val="0"/>
          <w:numId w:val="0"/>
        </w:numPr>
        <w:contextualSpacing w:val="0"/>
      </w:pPr>
      <w:r>
        <w:t>The use and development of the site</w:t>
      </w:r>
      <w:r w:rsidR="004E6D16">
        <w:t>, to be</w:t>
      </w:r>
      <w:r>
        <w:t xml:space="preserve"> enabled by the proposed rezoning</w:t>
      </w:r>
      <w:r w:rsidR="004E6D16">
        <w:t>,</w:t>
      </w:r>
      <w:r>
        <w:t xml:space="preserve"> </w:t>
      </w:r>
      <w:r w:rsidR="003775E4">
        <w:t xml:space="preserve">will improve the resilience of the site to climate change impacts. </w:t>
      </w:r>
      <w:r w:rsidR="00E074E9">
        <w:t xml:space="preserve">The </w:t>
      </w:r>
      <w:r w:rsidR="00736A99">
        <w:t>c</w:t>
      </w:r>
      <w:r w:rsidR="00E074E9">
        <w:t xml:space="preserve">oncept </w:t>
      </w:r>
      <w:r w:rsidR="00736A99">
        <w:t>p</w:t>
      </w:r>
      <w:r w:rsidR="00E074E9">
        <w:t>lan for the future open space includes the following elements th</w:t>
      </w:r>
      <w:r w:rsidR="00A23005">
        <w:t>at will help to mitigate the effects of climate change:</w:t>
      </w:r>
    </w:p>
    <w:p w14:paraId="4C903A23" w14:textId="067E92A0" w:rsidR="00466512" w:rsidRPr="00476363" w:rsidRDefault="00466512" w:rsidP="00476363">
      <w:pPr>
        <w:pStyle w:val="Bulletlist"/>
      </w:pPr>
      <w:r w:rsidRPr="00476363">
        <w:t>raingardens in the northern (lowest) section of the site</w:t>
      </w:r>
      <w:r w:rsidR="004E6D16" w:rsidRPr="00476363">
        <w:t xml:space="preserve">, which are </w:t>
      </w:r>
      <w:r w:rsidRPr="00476363">
        <w:t>designed to capture and treat stormwater runoff from the site before it enters the drainage network.</w:t>
      </w:r>
    </w:p>
    <w:p w14:paraId="50C911C3" w14:textId="77777777" w:rsidR="00466512" w:rsidRPr="00476363" w:rsidRDefault="00466512" w:rsidP="00476363">
      <w:pPr>
        <w:pStyle w:val="Bulletlist"/>
      </w:pPr>
      <w:r w:rsidRPr="00476363">
        <w:t xml:space="preserve">a significant increase in permeable surfaces, replacing non-permeable surfaces that currently occupy most of the site. </w:t>
      </w:r>
    </w:p>
    <w:p w14:paraId="0BF42659" w14:textId="6C3B25E9" w:rsidR="00FA5E69" w:rsidRPr="00476363" w:rsidRDefault="00B70607" w:rsidP="00476363">
      <w:pPr>
        <w:pStyle w:val="Bulletlist"/>
      </w:pPr>
      <w:r w:rsidRPr="00476363">
        <w:t>an</w:t>
      </w:r>
      <w:r w:rsidR="00FA5E69" w:rsidRPr="00476363">
        <w:t xml:space="preserve"> increase in vegetation and permeable surfaces will </w:t>
      </w:r>
      <w:r w:rsidR="00831128" w:rsidRPr="00476363">
        <w:t xml:space="preserve">have </w:t>
      </w:r>
      <w:r w:rsidR="005B06C4" w:rsidRPr="00476363">
        <w:t xml:space="preserve">other positive effects, including cooling and mitigating greenhouse gas emissions. </w:t>
      </w:r>
    </w:p>
    <w:p w14:paraId="4955C1B2" w14:textId="574A4EFB" w:rsidR="00271E70" w:rsidRDefault="00271E70" w:rsidP="00C278A4">
      <w:pPr>
        <w:pStyle w:val="Bulletlist"/>
        <w:numPr>
          <w:ilvl w:val="0"/>
          <w:numId w:val="0"/>
        </w:numPr>
        <w:contextualSpacing w:val="0"/>
      </w:pPr>
      <w:r>
        <w:t xml:space="preserve">The remainder of the changes proposed in the amendment </w:t>
      </w:r>
      <w:r w:rsidR="001B70B8">
        <w:t>are not subject to</w:t>
      </w:r>
      <w:r w:rsidR="00BB6E7C">
        <w:t xml:space="preserve"> </w:t>
      </w:r>
      <w:r w:rsidR="001B70B8">
        <w:t xml:space="preserve">Ministerial direction </w:t>
      </w:r>
      <w:r w:rsidR="00812FE2">
        <w:t>22, as they do not:</w:t>
      </w:r>
    </w:p>
    <w:p w14:paraId="61B02A20" w14:textId="381C1FA9" w:rsidR="00812FE2" w:rsidRPr="00476363" w:rsidRDefault="003A1227" w:rsidP="00476363">
      <w:pPr>
        <w:pStyle w:val="Bulletlist"/>
        <w:rPr>
          <w:rStyle w:val="eop"/>
        </w:rPr>
      </w:pPr>
      <w:r w:rsidRPr="00476363">
        <w:t>Enable non-urban land to be used and developed as urban land.</w:t>
      </w:r>
      <w:r w:rsidRPr="00476363">
        <w:rPr>
          <w:rStyle w:val="eop"/>
        </w:rPr>
        <w:t> </w:t>
      </w:r>
    </w:p>
    <w:p w14:paraId="4627F1CF" w14:textId="146F755F" w:rsidR="00F95758" w:rsidRPr="00476363" w:rsidRDefault="00F95758" w:rsidP="00476363">
      <w:pPr>
        <w:pStyle w:val="Bulletlist"/>
      </w:pPr>
      <w:r w:rsidRPr="00476363">
        <w:t>Enable significant change to and/or intensification of the use and development of urban land.</w:t>
      </w:r>
    </w:p>
    <w:p w14:paraId="76C584A3" w14:textId="6494674B" w:rsidR="00BB6E7C" w:rsidRPr="00476363" w:rsidRDefault="00BB6E7C" w:rsidP="00476363">
      <w:pPr>
        <w:pStyle w:val="Bulletlist"/>
      </w:pPr>
      <w:r w:rsidRPr="00476363">
        <w:t>Enable a new use and development of land (whether or not subject to the grant of a planning permit) that may be exposed to a natural hazard that arises from, or is likely to arise from, the impacts of climate change.</w:t>
      </w:r>
    </w:p>
    <w:p w14:paraId="41C5F035" w14:textId="77777777" w:rsidR="0058418E" w:rsidRDefault="0058418E" w:rsidP="0058418E">
      <w:pPr>
        <w:pStyle w:val="Heading3"/>
      </w:pPr>
      <w:r>
        <w:t>Does the amendment address relevant bushfire risk?</w:t>
      </w:r>
    </w:p>
    <w:p w14:paraId="7139043F" w14:textId="509D4F10" w:rsidR="008B6E3B" w:rsidRPr="006A2926" w:rsidRDefault="00687286" w:rsidP="008B6E3B">
      <w:r>
        <w:t xml:space="preserve">The proposed amendment applies to an urban area which is not subject to bushfire risk. </w:t>
      </w:r>
    </w:p>
    <w:p w14:paraId="42AC2C40" w14:textId="77777777" w:rsidR="0058418E" w:rsidRDefault="0058418E" w:rsidP="0058418E">
      <w:pPr>
        <w:pStyle w:val="Heading3"/>
      </w:pPr>
      <w:r>
        <w:t>Does the amendment comply with the requirements of any other Minister’s Direction applicable to the amendment?</w:t>
      </w:r>
    </w:p>
    <w:p w14:paraId="09A2BB44" w14:textId="77777777" w:rsidR="005F6C64" w:rsidRPr="00BD25EC" w:rsidRDefault="005F6C64" w:rsidP="005F6C64">
      <w:pPr>
        <w:rPr>
          <w:i/>
        </w:rPr>
      </w:pPr>
      <w:r w:rsidRPr="00BD25EC">
        <w:rPr>
          <w:i/>
        </w:rPr>
        <w:t>Ministerial Direction on the Form and Content of Planning Schemes</w:t>
      </w:r>
      <w:r w:rsidRPr="00BD25EC">
        <w:t xml:space="preserve"> - under section 7(5) of the </w:t>
      </w:r>
      <w:r w:rsidRPr="00BD25EC">
        <w:rPr>
          <w:i/>
        </w:rPr>
        <w:t xml:space="preserve">Planning and Environment Act 1987 </w:t>
      </w:r>
      <w:r w:rsidRPr="00BD25EC">
        <w:rPr>
          <w:iCs/>
        </w:rPr>
        <w:t>this amendment is compliant with the relevant provisions.</w:t>
      </w:r>
    </w:p>
    <w:p w14:paraId="25ADAEBD" w14:textId="5D51B916" w:rsidR="007D4ED4" w:rsidRDefault="007D4ED4" w:rsidP="007D4ED4">
      <w:r>
        <w:t xml:space="preserve">The amendment complies with the following Ministerial Directions: </w:t>
      </w:r>
    </w:p>
    <w:p w14:paraId="6695C5F8" w14:textId="77777777" w:rsidR="00B805AB" w:rsidRPr="002F60AC" w:rsidRDefault="00AB3305" w:rsidP="002F60AC">
      <w:pPr>
        <w:rPr>
          <w:u w:val="single"/>
        </w:rPr>
      </w:pPr>
      <w:r w:rsidRPr="002F60AC">
        <w:rPr>
          <w:u w:val="single"/>
        </w:rPr>
        <w:t xml:space="preserve">Ministerial Direction Section 7(5) Form and Content </w:t>
      </w:r>
    </w:p>
    <w:p w14:paraId="2D48B8BE" w14:textId="0B3E0D6D" w:rsidR="00AB3305" w:rsidRDefault="00AB3305" w:rsidP="002F60AC">
      <w:pPr>
        <w:pStyle w:val="ListParagraph"/>
        <w:ind w:left="0"/>
        <w:contextualSpacing w:val="0"/>
      </w:pPr>
      <w:r w:rsidRPr="00A5491D">
        <w:t xml:space="preserve">The amendment </w:t>
      </w:r>
      <w:r>
        <w:t>w</w:t>
      </w:r>
      <w:r w:rsidRPr="00A5491D">
        <w:t>as drafted using the correct templates and the appropriate provisions.</w:t>
      </w:r>
    </w:p>
    <w:p w14:paraId="64BE1758" w14:textId="0A6F7D2D" w:rsidR="0010343C" w:rsidRPr="002F60AC" w:rsidRDefault="0010343C" w:rsidP="002F60AC">
      <w:pPr>
        <w:pStyle w:val="ListParagraph"/>
        <w:ind w:left="0"/>
        <w:contextualSpacing w:val="0"/>
        <w:rPr>
          <w:u w:val="single"/>
        </w:rPr>
      </w:pPr>
      <w:r w:rsidRPr="002F60AC">
        <w:rPr>
          <w:u w:val="single"/>
        </w:rPr>
        <w:t xml:space="preserve">Ministerial </w:t>
      </w:r>
      <w:r w:rsidR="00360B88" w:rsidRPr="002F60AC">
        <w:rPr>
          <w:u w:val="single"/>
        </w:rPr>
        <w:t>direction 1 –</w:t>
      </w:r>
      <w:r w:rsidRPr="002F60AC">
        <w:rPr>
          <w:u w:val="single"/>
        </w:rPr>
        <w:t xml:space="preserve"> Potentially Contaminated Land</w:t>
      </w:r>
    </w:p>
    <w:p w14:paraId="0396F9CF" w14:textId="1D926B64" w:rsidR="00625815" w:rsidRDefault="001F337E" w:rsidP="00BF363B">
      <w:r>
        <w:t>The</w:t>
      </w:r>
      <w:r w:rsidR="004F558C">
        <w:t xml:space="preserve"> site at 70-90 Chelmsford Street</w:t>
      </w:r>
      <w:r w:rsidR="003E0721">
        <w:t>, Kensington</w:t>
      </w:r>
      <w:r w:rsidR="004F558C">
        <w:t xml:space="preserve">, which is </w:t>
      </w:r>
      <w:r w:rsidR="002C17D2">
        <w:t xml:space="preserve">proposed </w:t>
      </w:r>
      <w:r w:rsidR="004F558C">
        <w:t xml:space="preserve">to be rezoned to Public Park and Recreation Zone and developed </w:t>
      </w:r>
      <w:r w:rsidR="004C5DBF">
        <w:t xml:space="preserve">for </w:t>
      </w:r>
      <w:r w:rsidR="004F558C">
        <w:t xml:space="preserve">public </w:t>
      </w:r>
      <w:r w:rsidR="004C5DBF">
        <w:t>open space</w:t>
      </w:r>
      <w:r>
        <w:t>, has been identified as potentially contaminated</w:t>
      </w:r>
      <w:r w:rsidR="00BF363B">
        <w:t xml:space="preserve"> land</w:t>
      </w:r>
      <w:r>
        <w:t>.</w:t>
      </w:r>
      <w:r w:rsidR="004E1A73">
        <w:t xml:space="preserve"> This is due to its </w:t>
      </w:r>
      <w:r w:rsidR="00F81064">
        <w:t>history of being use and developed</w:t>
      </w:r>
      <w:r w:rsidR="004E1A73">
        <w:t xml:space="preserve"> </w:t>
      </w:r>
      <w:r w:rsidR="00F81064">
        <w:t>for industry.</w:t>
      </w:r>
      <w:r>
        <w:t xml:space="preserve"> There is an existing Environmental Audit Overlay (EAO) </w:t>
      </w:r>
      <w:r w:rsidR="00EF3A82">
        <w:t>that applies</w:t>
      </w:r>
      <w:r>
        <w:t xml:space="preserve"> to the land.</w:t>
      </w:r>
    </w:p>
    <w:p w14:paraId="306D97A7" w14:textId="152EAE94" w:rsidR="00783CAC" w:rsidRPr="00B4241B" w:rsidRDefault="00BF4946" w:rsidP="00B209EB">
      <w:pPr>
        <w:rPr>
          <w:i/>
          <w:iCs/>
        </w:rPr>
      </w:pPr>
      <w:r>
        <w:t>As the proposed use of the site includes a children</w:t>
      </w:r>
      <w:r w:rsidR="00C16C84">
        <w:t>’</w:t>
      </w:r>
      <w:r>
        <w:t xml:space="preserve">s playground, </w:t>
      </w:r>
      <w:r w:rsidR="004B472F">
        <w:t>the requirements of clause</w:t>
      </w:r>
      <w:r w:rsidR="009026C2">
        <w:t>s</w:t>
      </w:r>
      <w:r w:rsidR="004B472F">
        <w:t xml:space="preserve"> 5 </w:t>
      </w:r>
      <w:r w:rsidR="009026C2">
        <w:t xml:space="preserve">and 6 </w:t>
      </w:r>
      <w:r w:rsidR="004B472F">
        <w:t xml:space="preserve">of Ministerial </w:t>
      </w:r>
      <w:r w:rsidR="00EA25F1">
        <w:t>D</w:t>
      </w:r>
      <w:r w:rsidR="004B472F">
        <w:t>irection 1 have been considered.</w:t>
      </w:r>
      <w:r w:rsidR="00B209EB">
        <w:t xml:space="preserve"> Clause 5 states that, </w:t>
      </w:r>
      <w:r w:rsidR="00B209EB" w:rsidRPr="00B4241B">
        <w:rPr>
          <w:i/>
          <w:iCs/>
        </w:rPr>
        <w:t>in</w:t>
      </w:r>
      <w:r w:rsidR="003771C5" w:rsidRPr="00B4241B">
        <w:rPr>
          <w:i/>
          <w:iCs/>
          <w:color w:val="FF0000"/>
        </w:rPr>
        <w:t xml:space="preserve"> </w:t>
      </w:r>
      <w:r w:rsidR="003771C5" w:rsidRPr="00B4241B">
        <w:rPr>
          <w:i/>
          <w:iCs/>
        </w:rPr>
        <w:t xml:space="preserve">preparing an amendment which allows (whether or not subject to the grant of a permit) land to be used for a sensitive use, children’s playground or secondary school a planning authority must: </w:t>
      </w:r>
    </w:p>
    <w:p w14:paraId="2D44CBF0" w14:textId="77777777" w:rsidR="00783CAC" w:rsidRPr="00B4241B" w:rsidRDefault="003771C5" w:rsidP="005429E0">
      <w:pPr>
        <w:tabs>
          <w:tab w:val="left" w:pos="2730"/>
        </w:tabs>
        <w:rPr>
          <w:i/>
          <w:iCs/>
        </w:rPr>
      </w:pPr>
      <w:r w:rsidRPr="00B4241B">
        <w:rPr>
          <w:i/>
          <w:iCs/>
        </w:rPr>
        <w:t xml:space="preserve">a) satisfy itself whether or not the land, or parts of the land, are potentially contaminated; </w:t>
      </w:r>
    </w:p>
    <w:p w14:paraId="00BE5BBE" w14:textId="77777777" w:rsidR="00783CAC" w:rsidRPr="00B4241B" w:rsidRDefault="003771C5" w:rsidP="005429E0">
      <w:pPr>
        <w:tabs>
          <w:tab w:val="left" w:pos="2730"/>
        </w:tabs>
        <w:rPr>
          <w:i/>
          <w:iCs/>
        </w:rPr>
      </w:pPr>
      <w:r w:rsidRPr="00B4241B">
        <w:rPr>
          <w:i/>
          <w:iCs/>
        </w:rPr>
        <w:t xml:space="preserve">b) where it has determined that the land is not potentially contaminated, state the determination in the amendment Explanatory Report; and </w:t>
      </w:r>
    </w:p>
    <w:p w14:paraId="5A696040" w14:textId="435075A7" w:rsidR="009660D0" w:rsidRPr="00B4241B" w:rsidRDefault="003771C5" w:rsidP="005429E0">
      <w:pPr>
        <w:tabs>
          <w:tab w:val="left" w:pos="2730"/>
        </w:tabs>
        <w:rPr>
          <w:i/>
          <w:iCs/>
        </w:rPr>
      </w:pPr>
      <w:r w:rsidRPr="00B4241B">
        <w:rPr>
          <w:i/>
          <w:iCs/>
        </w:rPr>
        <w:t>c) where it has determined the land, or parts of the land, are potentially contaminated, must state the determination in the amendment Explanatory Report and satisfy itself that the environmental conditions of that land are or will be suitable for that use.</w:t>
      </w:r>
    </w:p>
    <w:p w14:paraId="6CB20192" w14:textId="0D222443" w:rsidR="00B209EB" w:rsidRPr="00F453C8" w:rsidRDefault="00F30BBA" w:rsidP="005429E0">
      <w:pPr>
        <w:tabs>
          <w:tab w:val="left" w:pos="2730"/>
        </w:tabs>
      </w:pPr>
      <w:r>
        <w:t xml:space="preserve">It is acknowledged </w:t>
      </w:r>
      <w:r w:rsidR="008A3F48">
        <w:t xml:space="preserve">that the land </w:t>
      </w:r>
      <w:r w:rsidR="00D27AAC" w:rsidRPr="00F453C8">
        <w:t>is potentially contaminated</w:t>
      </w:r>
      <w:r w:rsidR="00B4241B">
        <w:t>.</w:t>
      </w:r>
      <w:r w:rsidR="009018AA" w:rsidRPr="00F453C8">
        <w:t xml:space="preserve"> </w:t>
      </w:r>
    </w:p>
    <w:p w14:paraId="07D925F9" w14:textId="71B8421E" w:rsidR="00143E93" w:rsidRDefault="00573087" w:rsidP="00B54DA2">
      <w:pPr>
        <w:tabs>
          <w:tab w:val="left" w:pos="2730"/>
        </w:tabs>
      </w:pPr>
      <w:r>
        <w:t xml:space="preserve">As part of the detailed design </w:t>
      </w:r>
      <w:r w:rsidR="00F7292E">
        <w:t xml:space="preserve">for </w:t>
      </w:r>
      <w:r>
        <w:t xml:space="preserve">the future </w:t>
      </w:r>
      <w:r w:rsidR="001E41E0">
        <w:t xml:space="preserve">public </w:t>
      </w:r>
      <w:r>
        <w:t xml:space="preserve">open space, an environmental consultant has been engaged by Council to undertake </w:t>
      </w:r>
      <w:r w:rsidR="00AF5011">
        <w:t>an environmental audit</w:t>
      </w:r>
      <w:r w:rsidR="00143E93">
        <w:t xml:space="preserve"> of the site</w:t>
      </w:r>
      <w:r w:rsidR="00F7292E">
        <w:t xml:space="preserve">. This work </w:t>
      </w:r>
      <w:r w:rsidR="001E0D26">
        <w:t>is currently underway</w:t>
      </w:r>
      <w:r w:rsidR="00F7292E">
        <w:t xml:space="preserve"> and it will </w:t>
      </w:r>
      <w:r w:rsidR="009D6A72">
        <w:t>ensure the potential risks for the land are appropriately addressed, as required.</w:t>
      </w:r>
      <w:r w:rsidR="00143E93">
        <w:t xml:space="preserve"> </w:t>
      </w:r>
    </w:p>
    <w:p w14:paraId="488CDEC4" w14:textId="41243FF5" w:rsidR="00B1795F" w:rsidRDefault="00B1795F" w:rsidP="00B54DA2">
      <w:pPr>
        <w:tabs>
          <w:tab w:val="left" w:pos="2730"/>
        </w:tabs>
      </w:pPr>
      <w:r>
        <w:t xml:space="preserve">Section </w:t>
      </w:r>
      <w:r w:rsidR="00920C51">
        <w:t>6 of Ministerial direction 1 states that:</w:t>
      </w:r>
    </w:p>
    <w:p w14:paraId="4D09440C" w14:textId="77777777" w:rsidR="00237BE9" w:rsidRPr="00CF61A1" w:rsidRDefault="00BF4946" w:rsidP="005429E0">
      <w:pPr>
        <w:tabs>
          <w:tab w:val="left" w:pos="2730"/>
        </w:tabs>
        <w:rPr>
          <w:i/>
          <w:iCs/>
        </w:rPr>
      </w:pPr>
      <w:r w:rsidRPr="00CF61A1">
        <w:rPr>
          <w:i/>
          <w:iCs/>
        </w:rPr>
        <w:t xml:space="preserve">In accordance with clause 5(c) a planning authority must comply with either sub-clause (1), (2) or (3): </w:t>
      </w:r>
    </w:p>
    <w:p w14:paraId="4FEE7C83" w14:textId="77777777" w:rsidR="00237BE9" w:rsidRPr="00CF61A1" w:rsidRDefault="00BF4946" w:rsidP="005429E0">
      <w:pPr>
        <w:tabs>
          <w:tab w:val="left" w:pos="2730"/>
        </w:tabs>
        <w:rPr>
          <w:i/>
          <w:iCs/>
        </w:rPr>
      </w:pPr>
      <w:r w:rsidRPr="00CF61A1">
        <w:rPr>
          <w:i/>
          <w:iCs/>
        </w:rPr>
        <w:t xml:space="preserve">(1) Before it gives a copy or notice of the amendment under Section 17, 18 or 19 of the Act a planning authority must ensure that an environmental auditor has issued a preliminary risk screen assessment statement stating that an environmental audit is not required for sensitive uses, children’s playgrounds and secondary schools allowed by the amendment. </w:t>
      </w:r>
    </w:p>
    <w:p w14:paraId="1F3C810B" w14:textId="77777777" w:rsidR="00237BE9" w:rsidRPr="00CF61A1" w:rsidRDefault="00BF4946" w:rsidP="005429E0">
      <w:pPr>
        <w:tabs>
          <w:tab w:val="left" w:pos="2730"/>
        </w:tabs>
        <w:rPr>
          <w:i/>
          <w:iCs/>
        </w:rPr>
      </w:pPr>
      <w:r w:rsidRPr="00CF61A1">
        <w:rPr>
          <w:i/>
          <w:iCs/>
        </w:rPr>
        <w:t xml:space="preserve">(2) Before it gives a copy or notice of the amendment under Section 17, 18 or 19 of the Act a planning authority must ensure that an environmental auditor has issued an environmental audit statement stating that the land is suitable for sensitive uses, children’s playgrounds and secondary schools allowed by the amendment. </w:t>
      </w:r>
    </w:p>
    <w:p w14:paraId="34A53C16" w14:textId="4CC56E8B" w:rsidR="003771C5" w:rsidRPr="00CF61A1" w:rsidRDefault="00BF4946" w:rsidP="005429E0">
      <w:pPr>
        <w:tabs>
          <w:tab w:val="left" w:pos="2730"/>
        </w:tabs>
        <w:rPr>
          <w:i/>
          <w:iCs/>
        </w:rPr>
      </w:pPr>
      <w:r w:rsidRPr="00CF61A1">
        <w:rPr>
          <w:i/>
          <w:iCs/>
        </w:rPr>
        <w:t xml:space="preserve">(3) Where a planning authority determines that complying with subclause (1) or (2) is difficult or inappropriate it may defer the requirements of those subclauses provided the requirements are included in the amendment through the </w:t>
      </w:r>
      <w:r w:rsidRPr="003E0721">
        <w:rPr>
          <w:i/>
          <w:iCs/>
          <w:u w:val="single"/>
        </w:rPr>
        <w:t xml:space="preserve">application of an Environmental Audit Overlay </w:t>
      </w:r>
      <w:r w:rsidRPr="00CF61A1">
        <w:rPr>
          <w:i/>
          <w:iCs/>
        </w:rPr>
        <w:t>or other appropriate measure.</w:t>
      </w:r>
      <w:r w:rsidR="003E0721">
        <w:rPr>
          <w:i/>
          <w:iCs/>
        </w:rPr>
        <w:t xml:space="preserve"> (emphasis added)</w:t>
      </w:r>
    </w:p>
    <w:p w14:paraId="2A4ADCE6" w14:textId="77777777" w:rsidR="009D5BAB" w:rsidRDefault="0099640F" w:rsidP="009D5BAB">
      <w:pPr>
        <w:tabs>
          <w:tab w:val="left" w:pos="2730"/>
        </w:tabs>
      </w:pPr>
      <w:r>
        <w:t xml:space="preserve">In accordance with clause </w:t>
      </w:r>
      <w:r w:rsidR="00C87362">
        <w:t xml:space="preserve">6(3) of Ministerial direction 1, the existing application of the EAO </w:t>
      </w:r>
      <w:r w:rsidR="005522C6">
        <w:t xml:space="preserve">means that the requirement for a preliminary risk assessment </w:t>
      </w:r>
      <w:r w:rsidR="00DD6002">
        <w:t>or environmental audit statement may be deferred.</w:t>
      </w:r>
    </w:p>
    <w:p w14:paraId="0297E239" w14:textId="44CD7BB9" w:rsidR="007D4ED4" w:rsidRPr="00EB4534" w:rsidRDefault="007D4ED4" w:rsidP="009D5BAB">
      <w:pPr>
        <w:tabs>
          <w:tab w:val="left" w:pos="2730"/>
        </w:tabs>
        <w:rPr>
          <w:u w:val="single"/>
        </w:rPr>
      </w:pPr>
      <w:r w:rsidRPr="00EB4534">
        <w:rPr>
          <w:u w:val="single"/>
        </w:rPr>
        <w:t xml:space="preserve">Ministerial </w:t>
      </w:r>
      <w:r w:rsidR="004D330B">
        <w:rPr>
          <w:u w:val="single"/>
        </w:rPr>
        <w:t>D</w:t>
      </w:r>
      <w:r w:rsidR="007828C0" w:rsidRPr="00EB4534">
        <w:rPr>
          <w:u w:val="single"/>
        </w:rPr>
        <w:t xml:space="preserve">irection 11 – Strategic assessment of amendments </w:t>
      </w:r>
      <w:r w:rsidRPr="00EB4534">
        <w:rPr>
          <w:u w:val="single"/>
        </w:rPr>
        <w:t xml:space="preserve"> </w:t>
      </w:r>
    </w:p>
    <w:p w14:paraId="34C682F4" w14:textId="32EDF66C" w:rsidR="009660D0" w:rsidRDefault="007D4ED4" w:rsidP="00A90513">
      <w:pPr>
        <w:pStyle w:val="ListParagraph"/>
        <w:ind w:left="0"/>
        <w:contextualSpacing w:val="0"/>
      </w:pPr>
      <w:r>
        <w:t xml:space="preserve">The </w:t>
      </w:r>
      <w:r w:rsidR="00504AD7">
        <w:t xml:space="preserve">amendment complies with </w:t>
      </w:r>
      <w:r w:rsidR="00504AD7">
        <w:rPr>
          <w:i/>
          <w:iCs/>
        </w:rPr>
        <w:t>Ministerial Direction No.</w:t>
      </w:r>
      <w:r w:rsidR="00C373F2">
        <w:rPr>
          <w:i/>
          <w:iCs/>
        </w:rPr>
        <w:t>1</w:t>
      </w:r>
      <w:r w:rsidR="00504AD7">
        <w:rPr>
          <w:i/>
          <w:iCs/>
        </w:rPr>
        <w:t xml:space="preserve">1 – Strategic Assessment of Amendments </w:t>
      </w:r>
      <w:r w:rsidR="00504AD7">
        <w:t xml:space="preserve">as the </w:t>
      </w:r>
      <w:r>
        <w:t>process of drafting the amendment has</w:t>
      </w:r>
      <w:r w:rsidRPr="00A5491D">
        <w:t xml:space="preserve"> </w:t>
      </w:r>
      <w:r>
        <w:t>involved a</w:t>
      </w:r>
      <w:r w:rsidRPr="00A5491D">
        <w:t xml:space="preserve"> comprehensive strategic evaluation of </w:t>
      </w:r>
      <w:r>
        <w:t xml:space="preserve">the amendment in accordance with this direction. </w:t>
      </w:r>
    </w:p>
    <w:p w14:paraId="6452FB24" w14:textId="4B809C3B" w:rsidR="007D4ED4" w:rsidRPr="007A64F0" w:rsidRDefault="007D4ED4" w:rsidP="007A64F0">
      <w:pPr>
        <w:rPr>
          <w:u w:val="single"/>
        </w:rPr>
      </w:pPr>
      <w:r w:rsidRPr="007A64F0">
        <w:rPr>
          <w:u w:val="single"/>
        </w:rPr>
        <w:t xml:space="preserve">Ministerial Direction No. 15 (The planning scheme amendment process) under section 12(2)(a) of the Planning and Environment Act 1987 </w:t>
      </w:r>
    </w:p>
    <w:p w14:paraId="5E797A21" w14:textId="77777777" w:rsidR="007D4ED4" w:rsidRDefault="007D4ED4" w:rsidP="005E62DA">
      <w:r>
        <w:t>T</w:t>
      </w:r>
      <w:r w:rsidRPr="00A5491D">
        <w:t>he amendment is able to comply with the timeframes and processes set out in this direction.</w:t>
      </w:r>
    </w:p>
    <w:p w14:paraId="07C7A9C8" w14:textId="1A1047BE" w:rsidR="0097404F" w:rsidRPr="00B5776F" w:rsidRDefault="0097404F" w:rsidP="00DF2109">
      <w:pPr>
        <w:pStyle w:val="ListParagraph"/>
        <w:ind w:left="0"/>
        <w:contextualSpacing w:val="0"/>
        <w:rPr>
          <w:u w:val="single"/>
        </w:rPr>
      </w:pPr>
      <w:r w:rsidRPr="00B5776F">
        <w:rPr>
          <w:u w:val="single"/>
        </w:rPr>
        <w:t>Ministerial</w:t>
      </w:r>
      <w:r w:rsidR="008474BF" w:rsidRPr="00B5776F">
        <w:rPr>
          <w:u w:val="single"/>
        </w:rPr>
        <w:t xml:space="preserve"> </w:t>
      </w:r>
      <w:r w:rsidR="004D330B">
        <w:rPr>
          <w:u w:val="single"/>
        </w:rPr>
        <w:t>D</w:t>
      </w:r>
      <w:r w:rsidRPr="00B5776F">
        <w:rPr>
          <w:u w:val="single"/>
        </w:rPr>
        <w:t xml:space="preserve">irection 19 </w:t>
      </w:r>
      <w:r w:rsidR="008474BF" w:rsidRPr="00B5776F">
        <w:rPr>
          <w:u w:val="single"/>
        </w:rPr>
        <w:t xml:space="preserve">– </w:t>
      </w:r>
      <w:r w:rsidRPr="00B5776F">
        <w:rPr>
          <w:u w:val="single"/>
        </w:rPr>
        <w:t>Amendments that may result in impacts on the environment, amenity and human health</w:t>
      </w:r>
    </w:p>
    <w:p w14:paraId="6E38C266" w14:textId="77777777" w:rsidR="00CD37D6" w:rsidRPr="00B5776F" w:rsidRDefault="00C6154B" w:rsidP="00E37BC1">
      <w:r w:rsidRPr="00B5776F">
        <w:t>This Direction applies to the preparation of planning scheme amendments</w:t>
      </w:r>
      <w:r w:rsidR="00381EB5" w:rsidRPr="00B5776F">
        <w:t xml:space="preserve"> </w:t>
      </w:r>
      <w:r w:rsidRPr="00B5776F">
        <w:t>that may</w:t>
      </w:r>
      <w:r w:rsidR="00381EB5" w:rsidRPr="00B5776F">
        <w:t xml:space="preserve"> </w:t>
      </w:r>
      <w:r w:rsidR="00CD37D6" w:rsidRPr="00B5776F">
        <w:t>a</w:t>
      </w:r>
      <w:r w:rsidRPr="00B5776F">
        <w:t xml:space="preserve">llow the use or development of potentially contaminated land, and/or trigger the requirements of Ministerial Direction No. 1 or State Environment Protection Policy (Prevention and Management of Contamination of Land). </w:t>
      </w:r>
    </w:p>
    <w:p w14:paraId="02E019DB" w14:textId="0D36B3FD" w:rsidR="00581A4E" w:rsidRPr="00B5776F" w:rsidRDefault="008D231A" w:rsidP="00E37BC1">
      <w:r w:rsidRPr="00B5776F">
        <w:t xml:space="preserve">This direction therefore applies to the proposed rezoning of </w:t>
      </w:r>
      <w:r w:rsidR="005738EE" w:rsidRPr="00B5776F">
        <w:t>70-90 Chelmsford Street</w:t>
      </w:r>
      <w:r w:rsidRPr="00B5776F">
        <w:t>, Kensington</w:t>
      </w:r>
      <w:r w:rsidR="00C373F2">
        <w:t>,</w:t>
      </w:r>
      <w:r w:rsidRPr="00B5776F">
        <w:t xml:space="preserve"> </w:t>
      </w:r>
      <w:r w:rsidR="00C9325F" w:rsidRPr="00B5776F">
        <w:t xml:space="preserve">as the site is identified as being </w:t>
      </w:r>
      <w:r w:rsidR="005738EE" w:rsidRPr="00B5776F">
        <w:t>is potentially contaminated</w:t>
      </w:r>
      <w:r w:rsidR="00C9325F" w:rsidRPr="00B5776F">
        <w:t xml:space="preserve"> through the application of the EAO</w:t>
      </w:r>
      <w:r w:rsidR="005738EE" w:rsidRPr="00B5776F">
        <w:t xml:space="preserve">. </w:t>
      </w:r>
    </w:p>
    <w:p w14:paraId="6B040783" w14:textId="747247F8" w:rsidR="00531475" w:rsidRPr="00B5776F" w:rsidRDefault="00163023" w:rsidP="00531475">
      <w:r w:rsidRPr="00B5776F">
        <w:t xml:space="preserve">In preparing a planning scheme amendment, a planning authority must:  </w:t>
      </w:r>
    </w:p>
    <w:p w14:paraId="69C4A7BD" w14:textId="665EB9C2" w:rsidR="00531475" w:rsidRPr="00B5776F" w:rsidRDefault="00163023" w:rsidP="00531475">
      <w:pPr>
        <w:pStyle w:val="ListParagraph"/>
        <w:numPr>
          <w:ilvl w:val="0"/>
          <w:numId w:val="36"/>
        </w:numPr>
      </w:pPr>
      <w:r w:rsidRPr="00B5776F">
        <w:t>Seek the written views of the</w:t>
      </w:r>
      <w:r w:rsidR="00BB3514">
        <w:t xml:space="preserve"> Environment Protection </w:t>
      </w:r>
      <w:r w:rsidR="00AE0149">
        <w:t>Authority</w:t>
      </w:r>
      <w:r w:rsidRPr="00B5776F">
        <w:t xml:space="preserve"> </w:t>
      </w:r>
      <w:r w:rsidR="00AE0149">
        <w:t>(</w:t>
      </w:r>
      <w:r w:rsidRPr="00B5776F">
        <w:t>EPA</w:t>
      </w:r>
      <w:r w:rsidR="00AE0149">
        <w:t>)</w:t>
      </w:r>
      <w:r w:rsidRPr="00B5776F">
        <w:t xml:space="preserve"> about the potential impacts of the proposed amendment on the environment, amenity and human health. </w:t>
      </w:r>
    </w:p>
    <w:p w14:paraId="050E2B73" w14:textId="11CDC8C9" w:rsidR="00163023" w:rsidRPr="00B5776F" w:rsidRDefault="0026007E" w:rsidP="00531475">
      <w:pPr>
        <w:pStyle w:val="ListParagraph"/>
        <w:numPr>
          <w:ilvl w:val="0"/>
          <w:numId w:val="36"/>
        </w:numPr>
      </w:pPr>
      <w:r w:rsidRPr="00B5776F">
        <w:t>I</w:t>
      </w:r>
      <w:r w:rsidR="00163023" w:rsidRPr="00B5776F">
        <w:t>nclude in the explanatory report a statement of how the proposed amendment addresses the views of the EPA.</w:t>
      </w:r>
    </w:p>
    <w:p w14:paraId="77E29FF7" w14:textId="2ED418B7" w:rsidR="0026007E" w:rsidRPr="00B5776F" w:rsidRDefault="002924CA" w:rsidP="0026007E">
      <w:r w:rsidRPr="00B5776F">
        <w:t>The views of the EPA will be sought through the formal exhibition of the amendment.</w:t>
      </w:r>
    </w:p>
    <w:p w14:paraId="36CF6DFE" w14:textId="50EFCF77" w:rsidR="00C9325F" w:rsidRPr="00B5776F" w:rsidRDefault="002924CA" w:rsidP="00C9325F">
      <w:r w:rsidRPr="00B5776F">
        <w:t xml:space="preserve">As part of the </w:t>
      </w:r>
      <w:r w:rsidR="00D3765B" w:rsidRPr="00B5776F">
        <w:t xml:space="preserve">design development of the future open space, </w:t>
      </w:r>
      <w:r w:rsidR="00C9325F" w:rsidRPr="00B5776F">
        <w:t xml:space="preserve">Council has engaged an environmental auditor to </w:t>
      </w:r>
      <w:r w:rsidR="00D3765B" w:rsidRPr="00B5776F">
        <w:t xml:space="preserve">assess the </w:t>
      </w:r>
      <w:r w:rsidR="00B5776F" w:rsidRPr="00B5776F">
        <w:t xml:space="preserve">site and to </w:t>
      </w:r>
      <w:r w:rsidR="00C9325F" w:rsidRPr="00B5776F">
        <w:t xml:space="preserve">ensure </w:t>
      </w:r>
      <w:r w:rsidR="00B5776F" w:rsidRPr="00B5776F">
        <w:t xml:space="preserve">that </w:t>
      </w:r>
      <w:r w:rsidR="00C9325F" w:rsidRPr="00B5776F">
        <w:t xml:space="preserve">site remediation is undertaken in accordance with EPA requirements. </w:t>
      </w:r>
    </w:p>
    <w:p w14:paraId="11C92477" w14:textId="06A3B553" w:rsidR="0097404F" w:rsidRPr="003F3600" w:rsidRDefault="0097404F" w:rsidP="007A64F0">
      <w:pPr>
        <w:pStyle w:val="Bulletlist"/>
        <w:numPr>
          <w:ilvl w:val="0"/>
          <w:numId w:val="0"/>
        </w:numPr>
        <w:ind w:left="360" w:hanging="360"/>
        <w:contextualSpacing w:val="0"/>
        <w:rPr>
          <w:u w:val="single"/>
        </w:rPr>
      </w:pPr>
      <w:r w:rsidRPr="003F3600">
        <w:rPr>
          <w:u w:val="single"/>
        </w:rPr>
        <w:t xml:space="preserve">Ministerial </w:t>
      </w:r>
      <w:r w:rsidR="004D330B">
        <w:rPr>
          <w:u w:val="single"/>
        </w:rPr>
        <w:t>D</w:t>
      </w:r>
      <w:r w:rsidRPr="003F3600">
        <w:rPr>
          <w:u w:val="single"/>
        </w:rPr>
        <w:t>irection 22</w:t>
      </w:r>
      <w:r w:rsidR="0018171A" w:rsidRPr="003F3600">
        <w:rPr>
          <w:u w:val="single"/>
        </w:rPr>
        <w:t xml:space="preserve"> –</w:t>
      </w:r>
      <w:r w:rsidRPr="003F3600">
        <w:rPr>
          <w:u w:val="single"/>
        </w:rPr>
        <w:t xml:space="preserve"> Climate </w:t>
      </w:r>
      <w:r w:rsidR="0018171A" w:rsidRPr="003F3600">
        <w:rPr>
          <w:u w:val="single"/>
        </w:rPr>
        <w:t>c</w:t>
      </w:r>
      <w:r w:rsidRPr="003F3600">
        <w:rPr>
          <w:u w:val="single"/>
        </w:rPr>
        <w:t xml:space="preserve">hange </w:t>
      </w:r>
      <w:r w:rsidR="0018171A" w:rsidRPr="003F3600">
        <w:rPr>
          <w:u w:val="single"/>
        </w:rPr>
        <w:t>c</w:t>
      </w:r>
      <w:r w:rsidRPr="003F3600">
        <w:rPr>
          <w:u w:val="single"/>
        </w:rPr>
        <w:t>onsideration</w:t>
      </w:r>
    </w:p>
    <w:p w14:paraId="0046AC11" w14:textId="4BB430E5" w:rsidR="00755E4B" w:rsidRDefault="00755E4B" w:rsidP="00AC2E0A">
      <w:pPr>
        <w:pStyle w:val="Bulletlist"/>
        <w:numPr>
          <w:ilvl w:val="0"/>
          <w:numId w:val="0"/>
        </w:numPr>
        <w:contextualSpacing w:val="0"/>
      </w:pPr>
      <w:r>
        <w:t>The amendment has</w:t>
      </w:r>
      <w:r w:rsidR="00324B06">
        <w:t xml:space="preserve"> </w:t>
      </w:r>
      <w:r w:rsidR="00E92EF8">
        <w:t>had regard to the</w:t>
      </w:r>
      <w:r>
        <w:t xml:space="preserve"> climate change impacts of flooding,</w:t>
      </w:r>
      <w:r w:rsidR="00BA0D2D">
        <w:t xml:space="preserve"> relating to the proposed rezoning </w:t>
      </w:r>
      <w:r>
        <w:t>of</w:t>
      </w:r>
      <w:r w:rsidR="00F2343A">
        <w:t xml:space="preserve"> the land at</w:t>
      </w:r>
      <w:r>
        <w:t xml:space="preserve"> 70-90 Chelmsford Street</w:t>
      </w:r>
      <w:r w:rsidR="00F2343A">
        <w:t>, Kensington.</w:t>
      </w:r>
    </w:p>
    <w:p w14:paraId="015F27F1" w14:textId="3F403523" w:rsidR="00E92EF8" w:rsidRDefault="00E92EF8" w:rsidP="00AC2E0A">
      <w:pPr>
        <w:pStyle w:val="Bulletlist"/>
        <w:numPr>
          <w:ilvl w:val="0"/>
          <w:numId w:val="0"/>
        </w:numPr>
        <w:contextualSpacing w:val="0"/>
      </w:pPr>
      <w:r>
        <w:t xml:space="preserve">This has been addressed </w:t>
      </w:r>
      <w:r w:rsidR="00071823">
        <w:t xml:space="preserve">in </w:t>
      </w:r>
      <w:r w:rsidR="00765C85">
        <w:t xml:space="preserve">previous sections of this </w:t>
      </w:r>
      <w:r>
        <w:t>report</w:t>
      </w:r>
      <w:r w:rsidR="006F4E67">
        <w:t xml:space="preserve"> that has demonstrated compliance with Ministerial Direction </w:t>
      </w:r>
      <w:r w:rsidR="004D330B">
        <w:t>22.</w:t>
      </w:r>
    </w:p>
    <w:p w14:paraId="781691C0" w14:textId="77777777" w:rsidR="0058418E" w:rsidRDefault="0058418E" w:rsidP="0058418E">
      <w:pPr>
        <w:pStyle w:val="Heading3"/>
      </w:pPr>
      <w:r>
        <w:t>How does the amendment support or implement the Planning Policy Framework and any adopted State policy?</w:t>
      </w:r>
    </w:p>
    <w:p w14:paraId="6498B15B" w14:textId="74FB11A0" w:rsidR="00175CF4" w:rsidRPr="00CC621F" w:rsidRDefault="00175CF4" w:rsidP="00175CF4">
      <w:r w:rsidRPr="00CC621F">
        <w:t xml:space="preserve">The amendment </w:t>
      </w:r>
      <w:r w:rsidR="00FF40A9">
        <w:t xml:space="preserve">seeks to correct errors within </w:t>
      </w:r>
      <w:r>
        <w:t xml:space="preserve">the Melbourne Planning Scheme </w:t>
      </w:r>
      <w:r w:rsidR="0007055B">
        <w:t xml:space="preserve">that will assist in its administration </w:t>
      </w:r>
      <w:r w:rsidRPr="00CC621F">
        <w:t xml:space="preserve">. This implements part of the purpose of the planning scheme </w:t>
      </w:r>
      <w:r>
        <w:t xml:space="preserve">at Clause 01: </w:t>
      </w:r>
    </w:p>
    <w:p w14:paraId="50D8D73C" w14:textId="77777777" w:rsidR="00175CF4" w:rsidRDefault="00175CF4" w:rsidP="00350EDA">
      <w:pPr>
        <w:pStyle w:val="ListParagraph"/>
        <w:numPr>
          <w:ilvl w:val="0"/>
          <w:numId w:val="10"/>
        </w:numPr>
        <w:rPr>
          <w:i/>
          <w:iCs/>
        </w:rPr>
      </w:pPr>
      <w:r w:rsidRPr="007E06EA">
        <w:rPr>
          <w:i/>
          <w:iCs/>
        </w:rPr>
        <w:t>To provide a clear and consistent framework within which decisions about the use and development of land can be made.</w:t>
      </w:r>
    </w:p>
    <w:p w14:paraId="29C5F735" w14:textId="77777777" w:rsidR="00175CF4" w:rsidRDefault="00175CF4" w:rsidP="00175CF4">
      <w:r>
        <w:t>The amendment ensures the protection of heritage by correcting errors in the application of the Heritage Overlay. This supports the objective at Clause15.03-1S:</w:t>
      </w:r>
    </w:p>
    <w:p w14:paraId="2AA98100" w14:textId="77777777" w:rsidR="00175CF4" w:rsidRPr="00B56375" w:rsidRDefault="00175CF4" w:rsidP="00350EDA">
      <w:pPr>
        <w:pStyle w:val="ListParagraph"/>
        <w:numPr>
          <w:ilvl w:val="0"/>
          <w:numId w:val="10"/>
        </w:numPr>
      </w:pPr>
      <w:r w:rsidRPr="7F47BD43">
        <w:rPr>
          <w:i/>
          <w:iCs/>
        </w:rPr>
        <w:t xml:space="preserve">To ensure the conservation of place of heritage significance. </w:t>
      </w:r>
    </w:p>
    <w:p w14:paraId="43C6A12F" w14:textId="77777777" w:rsidR="00175CF4" w:rsidRDefault="00175CF4" w:rsidP="00175CF4">
      <w:r>
        <w:t>The amendment also supports the strategy at Clause 15.03-1L-02 to:</w:t>
      </w:r>
    </w:p>
    <w:p w14:paraId="36226D27" w14:textId="77777777" w:rsidR="00175CF4" w:rsidRDefault="00175CF4" w:rsidP="00350EDA">
      <w:pPr>
        <w:pStyle w:val="ListParagraph"/>
        <w:numPr>
          <w:ilvl w:val="0"/>
          <w:numId w:val="11"/>
        </w:numPr>
        <w:spacing w:before="240" w:after="240"/>
        <w:ind w:right="180"/>
        <w:rPr>
          <w:rFonts w:eastAsia="Arial" w:cs="Arial"/>
          <w:i/>
          <w:iCs/>
          <w:color w:val="1F1F1F"/>
        </w:rPr>
      </w:pPr>
      <w:r w:rsidRPr="7F47BD43">
        <w:rPr>
          <w:rFonts w:eastAsia="Arial" w:cs="Arial"/>
          <w:i/>
          <w:iCs/>
          <w:color w:val="1F1F1F"/>
        </w:rPr>
        <w:t xml:space="preserve">Retain trees with assessed heritage significance (as noted in the Schedule to the Heritage Overlay).  </w:t>
      </w:r>
    </w:p>
    <w:p w14:paraId="61C24C47" w14:textId="77777777" w:rsidR="00175CF4" w:rsidRPr="00B56375" w:rsidRDefault="00175CF4" w:rsidP="00175CF4">
      <w:r>
        <w:t>The amendment also ensures that Council’s open space is clearly identified within the scheme and appropriately zoned. This supports open space objectives and strategies at Clause 19.02-6S including:</w:t>
      </w:r>
    </w:p>
    <w:p w14:paraId="75F53B32" w14:textId="77777777" w:rsidR="00175CF4" w:rsidRPr="00B56375" w:rsidRDefault="00175CF4" w:rsidP="00175CF4">
      <w:r w:rsidRPr="00B56375">
        <w:t>Objective:</w:t>
      </w:r>
    </w:p>
    <w:p w14:paraId="5BECF396" w14:textId="77777777" w:rsidR="00175CF4" w:rsidRPr="007E06EA" w:rsidRDefault="00175CF4" w:rsidP="00350EDA">
      <w:pPr>
        <w:pStyle w:val="ListParagraph"/>
        <w:numPr>
          <w:ilvl w:val="0"/>
          <w:numId w:val="10"/>
        </w:numPr>
        <w:rPr>
          <w:i/>
          <w:iCs/>
        </w:rPr>
      </w:pPr>
      <w:r w:rsidRPr="007E06EA">
        <w:rPr>
          <w:i/>
          <w:iCs/>
        </w:rPr>
        <w:t>To establish, manage and improve a diverse and integrated network of public open space that</w:t>
      </w:r>
      <w:r>
        <w:rPr>
          <w:i/>
          <w:iCs/>
        </w:rPr>
        <w:t xml:space="preserve"> </w:t>
      </w:r>
      <w:r w:rsidRPr="007E06EA">
        <w:rPr>
          <w:i/>
          <w:iCs/>
        </w:rPr>
        <w:t>meets the needs of the community.</w:t>
      </w:r>
    </w:p>
    <w:p w14:paraId="2C49963D" w14:textId="77777777" w:rsidR="00175CF4" w:rsidRPr="007E06EA" w:rsidRDefault="00175CF4" w:rsidP="00175CF4">
      <w:r w:rsidRPr="007E06EA">
        <w:t>Strategies:</w:t>
      </w:r>
    </w:p>
    <w:p w14:paraId="1E156659" w14:textId="77777777" w:rsidR="00175CF4" w:rsidRDefault="00175CF4" w:rsidP="00350EDA">
      <w:pPr>
        <w:pStyle w:val="ListParagraph"/>
        <w:numPr>
          <w:ilvl w:val="0"/>
          <w:numId w:val="10"/>
        </w:numPr>
        <w:rPr>
          <w:i/>
          <w:iCs/>
        </w:rPr>
      </w:pPr>
      <w:r w:rsidRPr="007E06EA">
        <w:rPr>
          <w:i/>
          <w:iCs/>
        </w:rPr>
        <w:t>Ensure that land is set aside and developed in residential areas for local recreational use and to</w:t>
      </w:r>
      <w:r>
        <w:rPr>
          <w:i/>
          <w:iCs/>
        </w:rPr>
        <w:t xml:space="preserve"> </w:t>
      </w:r>
      <w:r w:rsidRPr="007E06EA">
        <w:rPr>
          <w:i/>
          <w:iCs/>
        </w:rPr>
        <w:t>create pedestrian and bicycle links to commercial and community facilities.</w:t>
      </w:r>
    </w:p>
    <w:p w14:paraId="3604230C" w14:textId="77777777" w:rsidR="00175CF4" w:rsidRPr="005C0450" w:rsidRDefault="00175CF4" w:rsidP="00350EDA">
      <w:pPr>
        <w:pStyle w:val="ListParagraph"/>
        <w:numPr>
          <w:ilvl w:val="0"/>
          <w:numId w:val="10"/>
        </w:numPr>
        <w:rPr>
          <w:i/>
          <w:iCs/>
        </w:rPr>
      </w:pPr>
      <w:r w:rsidRPr="005C0450">
        <w:rPr>
          <w:i/>
          <w:iCs/>
        </w:rPr>
        <w:t>Ensure land identified as critical to the completion of open space links is transferred for open space</w:t>
      </w:r>
      <w:r>
        <w:rPr>
          <w:i/>
          <w:iCs/>
        </w:rPr>
        <w:t xml:space="preserve"> </w:t>
      </w:r>
      <w:r w:rsidRPr="005C0450">
        <w:rPr>
          <w:i/>
          <w:iCs/>
        </w:rPr>
        <w:t>purposes.</w:t>
      </w:r>
    </w:p>
    <w:p w14:paraId="5A5924AF" w14:textId="77777777" w:rsidR="00001FAF" w:rsidRDefault="00001FAF" w:rsidP="00001FAF">
      <w:pPr>
        <w:pStyle w:val="Heading3"/>
      </w:pPr>
      <w:r>
        <w:t>Is the amendment consistent with the delivery of the relevant housing target set out in the Planning Policy Framework?</w:t>
      </w:r>
    </w:p>
    <w:p w14:paraId="70768603" w14:textId="77777777" w:rsidR="0009570D" w:rsidRDefault="003A7744" w:rsidP="003A7744">
      <w:pPr>
        <w:pStyle w:val="Heading3"/>
        <w:rPr>
          <w:b w:val="0"/>
          <w:bCs w:val="0"/>
          <w:sz w:val="24"/>
          <w:szCs w:val="24"/>
        </w:rPr>
      </w:pPr>
      <w:r w:rsidRPr="008F1EBF">
        <w:rPr>
          <w:b w:val="0"/>
          <w:bCs w:val="0"/>
          <w:sz w:val="24"/>
          <w:szCs w:val="24"/>
        </w:rPr>
        <w:t xml:space="preserve">The amendment does not alter land available for housing and does not affect housing targets. </w:t>
      </w:r>
    </w:p>
    <w:p w14:paraId="4EB71F09" w14:textId="63468544" w:rsidR="003A7744" w:rsidRPr="008F1EBF" w:rsidRDefault="0009570D" w:rsidP="003A7744">
      <w:pPr>
        <w:pStyle w:val="Heading3"/>
        <w:rPr>
          <w:b w:val="0"/>
          <w:bCs w:val="0"/>
          <w:sz w:val="24"/>
          <w:szCs w:val="24"/>
        </w:rPr>
      </w:pPr>
      <w:r>
        <w:rPr>
          <w:b w:val="0"/>
          <w:bCs w:val="0"/>
          <w:sz w:val="24"/>
          <w:szCs w:val="24"/>
        </w:rPr>
        <w:t xml:space="preserve">The </w:t>
      </w:r>
      <w:r w:rsidR="00A90171">
        <w:rPr>
          <w:b w:val="0"/>
          <w:bCs w:val="0"/>
          <w:sz w:val="24"/>
          <w:szCs w:val="24"/>
        </w:rPr>
        <w:t>amendment</w:t>
      </w:r>
      <w:r>
        <w:rPr>
          <w:b w:val="0"/>
          <w:bCs w:val="0"/>
          <w:sz w:val="24"/>
          <w:szCs w:val="24"/>
        </w:rPr>
        <w:t xml:space="preserve"> will result in administrative corrections to the planning scheme that will result</w:t>
      </w:r>
      <w:r w:rsidR="00A90171">
        <w:rPr>
          <w:b w:val="0"/>
          <w:bCs w:val="0"/>
          <w:sz w:val="24"/>
          <w:szCs w:val="24"/>
        </w:rPr>
        <w:t xml:space="preserve"> </w:t>
      </w:r>
      <w:r w:rsidR="0037252B">
        <w:rPr>
          <w:b w:val="0"/>
          <w:bCs w:val="0"/>
          <w:sz w:val="24"/>
          <w:szCs w:val="24"/>
        </w:rPr>
        <w:t xml:space="preserve">in </w:t>
      </w:r>
      <w:r w:rsidR="00A90171">
        <w:rPr>
          <w:b w:val="0"/>
          <w:bCs w:val="0"/>
          <w:sz w:val="24"/>
          <w:szCs w:val="24"/>
        </w:rPr>
        <w:t xml:space="preserve">improved clarity for its users. </w:t>
      </w:r>
    </w:p>
    <w:p w14:paraId="260E9C24" w14:textId="77777777" w:rsidR="0058418E" w:rsidRDefault="0058418E" w:rsidP="0058418E">
      <w:pPr>
        <w:pStyle w:val="Heading3"/>
      </w:pPr>
      <w:r>
        <w:t>How does the amendment support or implement the Municipal Planning Strategy?</w:t>
      </w:r>
    </w:p>
    <w:p w14:paraId="2C150B70" w14:textId="4A091B32" w:rsidR="00316212" w:rsidRPr="00FC6F19" w:rsidRDefault="00316212" w:rsidP="00316212">
      <w:r w:rsidRPr="00C3059E">
        <w:t xml:space="preserve">The amendment supports the implementation of the Municipal Planning Strategy (MPS) by correcting </w:t>
      </w:r>
      <w:r>
        <w:t xml:space="preserve">errors and inconsistences related to </w:t>
      </w:r>
      <w:r w:rsidRPr="00C3059E">
        <w:t xml:space="preserve">overlays and </w:t>
      </w:r>
      <w:r>
        <w:t>zoning</w:t>
      </w:r>
      <w:r w:rsidRPr="00C3059E">
        <w:t xml:space="preserve"> within the scheme</w:t>
      </w:r>
      <w:r>
        <w:t xml:space="preserve"> and removing unnecessary requirements.</w:t>
      </w:r>
      <w:r w:rsidRPr="00C3059E">
        <w:t xml:space="preserve"> The amendment does not seek to change the MPS or any of the strategic directions. The amendment ensures greater clarity in urban</w:t>
      </w:r>
      <w:r w:rsidRPr="00C37B6F">
        <w:t xml:space="preserve"> planning outcomes in line with the </w:t>
      </w:r>
      <w:r>
        <w:t xml:space="preserve">existing </w:t>
      </w:r>
      <w:r w:rsidRPr="00C37B6F">
        <w:t>vision and strategies of the MPS.</w:t>
      </w:r>
    </w:p>
    <w:p w14:paraId="2E0F50E9" w14:textId="77777777" w:rsidR="0058418E" w:rsidRDefault="0058418E" w:rsidP="0058418E">
      <w:pPr>
        <w:pStyle w:val="Heading3"/>
      </w:pPr>
      <w:r>
        <w:t>Does the amendment make proper use of the Victoria Planning Provisions?</w:t>
      </w:r>
    </w:p>
    <w:p w14:paraId="45EC4CB6" w14:textId="77777777" w:rsidR="00416E4E" w:rsidRDefault="00416E4E" w:rsidP="00416E4E">
      <w:r>
        <w:t xml:space="preserve">The amendment makes proper use of the Victoria Planning Provisions by </w:t>
      </w:r>
      <w:r w:rsidRPr="4E7C317E">
        <w:t>improving the clarity, accuracy and</w:t>
      </w:r>
      <w:r>
        <w:t xml:space="preserve">, </w:t>
      </w:r>
      <w:r w:rsidRPr="4E7C317E">
        <w:t xml:space="preserve">therefore, </w:t>
      </w:r>
      <w:r>
        <w:t xml:space="preserve">the </w:t>
      </w:r>
      <w:r w:rsidRPr="4E7C317E">
        <w:t>effectiveness of existing planning scheme provisions</w:t>
      </w:r>
      <w:r>
        <w:t xml:space="preserve">. It also ensures that appropriate statutory requirements apply to the use and development of public and private land. </w:t>
      </w:r>
    </w:p>
    <w:p w14:paraId="022F3A54" w14:textId="18B143DD" w:rsidR="00DE33D7" w:rsidRDefault="00DE33D7" w:rsidP="00416E4E">
      <w:r>
        <w:t xml:space="preserve">The </w:t>
      </w:r>
      <w:r w:rsidR="00E066C4">
        <w:t xml:space="preserve">basis for the </w:t>
      </w:r>
      <w:r>
        <w:t xml:space="preserve">application of </w:t>
      </w:r>
      <w:r w:rsidR="00BA2243">
        <w:t>both the ESO</w:t>
      </w:r>
      <w:r w:rsidR="007D0366">
        <w:t>2</w:t>
      </w:r>
      <w:r w:rsidR="00BA2243">
        <w:t xml:space="preserve"> and HO </w:t>
      </w:r>
      <w:r w:rsidR="0098195B">
        <w:t xml:space="preserve">to </w:t>
      </w:r>
      <w:r w:rsidR="00D450A7">
        <w:t xml:space="preserve">the significant tree at 607-619 Bourke Street Melbourne </w:t>
      </w:r>
      <w:r w:rsidR="00C57D7D">
        <w:t>is as follows:</w:t>
      </w:r>
    </w:p>
    <w:p w14:paraId="09BD0ACC" w14:textId="0FDF008E" w:rsidR="00DE33D7" w:rsidRPr="00DE33D7" w:rsidRDefault="00DE33D7" w:rsidP="00D61527">
      <w:pPr>
        <w:pStyle w:val="Bulletlist"/>
      </w:pPr>
      <w:r w:rsidRPr="00DE33D7">
        <w:t xml:space="preserve">The Chinese Honey </w:t>
      </w:r>
      <w:r w:rsidRPr="00DC1885">
        <w:t>Locust</w:t>
      </w:r>
      <w:r w:rsidRPr="00DE33D7">
        <w:t xml:space="preserve"> Tree has had heritage protection in the planning scheme since before the new format planning scheme. Six notable trees including this tree were identified on the heritage map in the old format planning scheme</w:t>
      </w:r>
      <w:r w:rsidR="0042179B">
        <w:t>.</w:t>
      </w:r>
    </w:p>
    <w:p w14:paraId="3453E749" w14:textId="4B219C84" w:rsidR="00DE33D7" w:rsidRPr="00DE33D7" w:rsidRDefault="00DE33D7" w:rsidP="00D61527">
      <w:pPr>
        <w:pStyle w:val="Bulletlist"/>
      </w:pPr>
      <w:r w:rsidRPr="00DE33D7">
        <w:t xml:space="preserve">The six notable trees were converted into heritage overlays </w:t>
      </w:r>
      <w:r w:rsidR="0042179B">
        <w:t xml:space="preserve">through the translation to the </w:t>
      </w:r>
      <w:r w:rsidRPr="00DE33D7">
        <w:t>new format planning scheme</w:t>
      </w:r>
      <w:r w:rsidR="0042179B">
        <w:t>.</w:t>
      </w:r>
    </w:p>
    <w:p w14:paraId="11DCB7AF" w14:textId="7AA69706" w:rsidR="00DE33D7" w:rsidRPr="00DE33D7" w:rsidRDefault="00DE33D7" w:rsidP="00D61527">
      <w:pPr>
        <w:pStyle w:val="Bulletlist"/>
      </w:pPr>
      <w:r w:rsidRPr="00DE33D7">
        <w:t>Amendment C212</w:t>
      </w:r>
      <w:r w:rsidR="0042179B">
        <w:t xml:space="preserve"> to the Melbourne Planning Scheme</w:t>
      </w:r>
      <w:r w:rsidRPr="00DE33D7">
        <w:t xml:space="preserve"> introduced a new Schedule 2 to the ESO including the Chinese Honey </w:t>
      </w:r>
      <w:r w:rsidRPr="00DC1885">
        <w:t>Locust</w:t>
      </w:r>
      <w:r w:rsidRPr="00DE33D7">
        <w:t xml:space="preserve"> Tree. The </w:t>
      </w:r>
      <w:r w:rsidR="00DF2C2E">
        <w:t xml:space="preserve">C212 Planning </w:t>
      </w:r>
      <w:r w:rsidRPr="00DE33D7">
        <w:t>Panel report considered other cases where the ESO2 and HO were being applied to the same tree and supported this approach.</w:t>
      </w:r>
    </w:p>
    <w:p w14:paraId="5B7F7815" w14:textId="77777777" w:rsidR="00DE33D7" w:rsidRDefault="00DE33D7" w:rsidP="00D61527">
      <w:pPr>
        <w:pStyle w:val="Bulletlist"/>
      </w:pPr>
      <w:r w:rsidRPr="00DE33D7">
        <w:t>The C212 explanatory report identifies that “To ensure both the heritage and environmental values of the trees are identified and protected, the amendment adds these trees to the schedule to the Heritage Overlay and also applies the ESO2 to them.”</w:t>
      </w:r>
    </w:p>
    <w:p w14:paraId="0C334FA1" w14:textId="13BDF313" w:rsidR="009C1AD9" w:rsidRPr="00DE33D7" w:rsidRDefault="002A38E5" w:rsidP="0098195B">
      <w:r>
        <w:t>The amendment</w:t>
      </w:r>
      <w:r w:rsidR="00A77C26">
        <w:t xml:space="preserve"> does not propose to change the planning status of the subject tree, rather to amend planning </w:t>
      </w:r>
      <w:r w:rsidR="002B038A">
        <w:t xml:space="preserve">scheme maps and the title </w:t>
      </w:r>
      <w:r w:rsidR="00D522A2">
        <w:t xml:space="preserve">description </w:t>
      </w:r>
      <w:r w:rsidR="002B038A">
        <w:t>of the tree to ensure accuracy.</w:t>
      </w:r>
    </w:p>
    <w:p w14:paraId="3E01420B" w14:textId="77777777" w:rsidR="0058418E" w:rsidRDefault="0058418E" w:rsidP="0058418E">
      <w:pPr>
        <w:pStyle w:val="Heading3"/>
      </w:pPr>
      <w:r>
        <w:t>How does the amendment address the views of any relevant agency?</w:t>
      </w:r>
    </w:p>
    <w:p w14:paraId="5A5324B8" w14:textId="3F2F07E9" w:rsidR="004135DC" w:rsidRDefault="00F74115" w:rsidP="004135DC">
      <w:r>
        <w:t xml:space="preserve">All relevant </w:t>
      </w:r>
      <w:r w:rsidR="00C834F6">
        <w:t xml:space="preserve">stakeholders and </w:t>
      </w:r>
      <w:r w:rsidR="00EC2CA5">
        <w:t>agencies</w:t>
      </w:r>
      <w:r w:rsidR="00C834F6">
        <w:t xml:space="preserve"> wil</w:t>
      </w:r>
      <w:r w:rsidR="00EC2CA5">
        <w:t>l</w:t>
      </w:r>
      <w:r w:rsidR="00C834F6">
        <w:t xml:space="preserve"> be notified at the exhibition stage, and their views considered as part of the amendment process. </w:t>
      </w:r>
    </w:p>
    <w:p w14:paraId="0E85125D" w14:textId="77777777" w:rsidR="0058418E" w:rsidRDefault="0058418E" w:rsidP="0058418E">
      <w:pPr>
        <w:pStyle w:val="Heading3"/>
      </w:pPr>
      <w:r>
        <w:t>Does the amendment address relevant requirements of the Transport Integration Act 2010?</w:t>
      </w:r>
    </w:p>
    <w:p w14:paraId="6A2E7535" w14:textId="302348EF" w:rsidR="00867295" w:rsidRPr="00B11BF6" w:rsidRDefault="00867295" w:rsidP="00867295">
      <w:r w:rsidRPr="00B11BF6">
        <w:t xml:space="preserve">The </w:t>
      </w:r>
      <w:r>
        <w:t>a</w:t>
      </w:r>
      <w:r w:rsidRPr="00B11BF6">
        <w:t xml:space="preserve">mendment will not have </w:t>
      </w:r>
      <w:r>
        <w:t xml:space="preserve">a </w:t>
      </w:r>
      <w:r w:rsidR="00C834F6">
        <w:t xml:space="preserve">significant </w:t>
      </w:r>
      <w:r>
        <w:t xml:space="preserve">impact on the transport system. </w:t>
      </w:r>
    </w:p>
    <w:p w14:paraId="2015F68A" w14:textId="77777777" w:rsidR="0058418E" w:rsidRPr="003D784B" w:rsidRDefault="0058418E" w:rsidP="0058418E">
      <w:pPr>
        <w:pStyle w:val="Heading3"/>
      </w:pPr>
      <w:r w:rsidRPr="00FC21DA">
        <w:t xml:space="preserve">How does the amendment have regard to the principles set out in </w:t>
      </w:r>
      <w:r>
        <w:t>the</w:t>
      </w:r>
      <w:r w:rsidRPr="00FC21DA">
        <w:t xml:space="preserve"> </w:t>
      </w:r>
      <w:bookmarkStart w:id="0" w:name="_Hlk193114501"/>
      <w:r w:rsidRPr="00FC21DA">
        <w:rPr>
          <w:i/>
        </w:rPr>
        <w:t>Yarra River Protection (</w:t>
      </w:r>
      <w:proofErr w:type="spellStart"/>
      <w:r w:rsidRPr="00FC21DA">
        <w:rPr>
          <w:i/>
        </w:rPr>
        <w:t>Wilip</w:t>
      </w:r>
      <w:proofErr w:type="spellEnd"/>
      <w:r w:rsidRPr="00FC21DA">
        <w:rPr>
          <w:i/>
        </w:rPr>
        <w:t xml:space="preserve">-gin Birrarung </w:t>
      </w:r>
      <w:proofErr w:type="spellStart"/>
      <w:r w:rsidRPr="00FC21DA">
        <w:rPr>
          <w:i/>
        </w:rPr>
        <w:t>murron</w:t>
      </w:r>
      <w:proofErr w:type="spellEnd"/>
      <w:r w:rsidRPr="00FC21DA">
        <w:rPr>
          <w:i/>
        </w:rPr>
        <w:t>) Act 2017</w:t>
      </w:r>
      <w:r w:rsidRPr="00FC21DA">
        <w:t xml:space="preserve"> </w:t>
      </w:r>
      <w:bookmarkEnd w:id="0"/>
      <w:r w:rsidRPr="00FC21DA">
        <w:t>in relation to Yarra River land</w:t>
      </w:r>
      <w:r>
        <w:t xml:space="preserve"> and other land, the use or development of which may affect Yarra River land?</w:t>
      </w:r>
    </w:p>
    <w:p w14:paraId="58C75116" w14:textId="53806B10" w:rsidR="00F6598C" w:rsidRDefault="005D5C08" w:rsidP="009575F2">
      <w:r>
        <w:t xml:space="preserve">The following changes proposed in the amendment </w:t>
      </w:r>
      <w:r w:rsidR="000F0E4A">
        <w:t xml:space="preserve">apply to </w:t>
      </w:r>
      <w:r w:rsidR="009575F2">
        <w:t>Yarra River land</w:t>
      </w:r>
      <w:r w:rsidR="00F6598C">
        <w:t>:</w:t>
      </w:r>
    </w:p>
    <w:p w14:paraId="66B1A34A" w14:textId="32F62C92" w:rsidR="0097655D" w:rsidRPr="009D5BAB" w:rsidRDefault="0097655D" w:rsidP="004E4C03">
      <w:pPr>
        <w:pStyle w:val="Bulletlist"/>
      </w:pPr>
      <w:r w:rsidRPr="009D5BAB">
        <w:t xml:space="preserve">Text changes to schedules </w:t>
      </w:r>
      <w:r w:rsidR="00E20579" w:rsidRPr="009D5BAB">
        <w:t>1, 2, 3</w:t>
      </w:r>
      <w:r w:rsidR="002A46EB" w:rsidRPr="009D5BAB">
        <w:t xml:space="preserve"> &amp; 7 </w:t>
      </w:r>
      <w:r w:rsidRPr="009D5BAB">
        <w:t xml:space="preserve">to the Capital City Zone and </w:t>
      </w:r>
      <w:r w:rsidR="002A46EB" w:rsidRPr="009D5BAB">
        <w:t xml:space="preserve">Schedules </w:t>
      </w:r>
      <w:r w:rsidR="0037216A" w:rsidRPr="009D5BAB">
        <w:rPr>
          <w:lang w:val="en-US" w:eastAsia="en-US"/>
        </w:rPr>
        <w:t>1, 2,</w:t>
      </w:r>
      <w:r w:rsidR="009D3991">
        <w:rPr>
          <w:lang w:val="en-US" w:eastAsia="en-US"/>
        </w:rPr>
        <w:t xml:space="preserve"> </w:t>
      </w:r>
      <w:r w:rsidR="0037216A" w:rsidRPr="009D5BAB">
        <w:rPr>
          <w:lang w:val="en-US" w:eastAsia="en-US"/>
        </w:rPr>
        <w:t xml:space="preserve">3, 4, 5, 6 &amp; 7 to the </w:t>
      </w:r>
      <w:r w:rsidRPr="009D5BAB">
        <w:t>Docklands Zone</w:t>
      </w:r>
      <w:r w:rsidR="00783AE0" w:rsidRPr="009D5BAB">
        <w:t xml:space="preserve"> that:</w:t>
      </w:r>
    </w:p>
    <w:p w14:paraId="5808319F" w14:textId="6B20F818" w:rsidR="003B5822" w:rsidRPr="009D5BAB" w:rsidRDefault="003B5822" w:rsidP="004E4C03">
      <w:pPr>
        <w:pStyle w:val="Bulletlist"/>
        <w:numPr>
          <w:ilvl w:val="1"/>
          <w:numId w:val="1"/>
        </w:numPr>
      </w:pPr>
      <w:r w:rsidRPr="009D5BAB">
        <w:t>revis</w:t>
      </w:r>
      <w:r w:rsidR="00F13CFF" w:rsidRPr="009D5BAB">
        <w:t>e</w:t>
      </w:r>
      <w:r w:rsidRPr="009D5BAB">
        <w:t xml:space="preserve"> and delet</w:t>
      </w:r>
      <w:r w:rsidR="00F13CFF" w:rsidRPr="009D5BAB">
        <w:t xml:space="preserve">e </w:t>
      </w:r>
      <w:r w:rsidRPr="009D5BAB">
        <w:t xml:space="preserve">permit exemptions relating to minor works, shopfront windows and building entranceways </w:t>
      </w:r>
    </w:p>
    <w:p w14:paraId="7F06D053" w14:textId="77777777" w:rsidR="00783AE0" w:rsidRPr="009D5BAB" w:rsidRDefault="00783AE0" w:rsidP="004E4C03">
      <w:pPr>
        <w:pStyle w:val="Bulletlist"/>
        <w:numPr>
          <w:ilvl w:val="1"/>
          <w:numId w:val="1"/>
        </w:numPr>
      </w:pPr>
      <w:r w:rsidRPr="009D5BAB">
        <w:t xml:space="preserve">improve clarity of permit exemptions for Advertising signs. </w:t>
      </w:r>
    </w:p>
    <w:p w14:paraId="2026CF8A" w14:textId="6C54A2F1" w:rsidR="00144E9A" w:rsidRPr="009D5BAB" w:rsidRDefault="00703059" w:rsidP="004E4C03">
      <w:pPr>
        <w:pStyle w:val="Bulletlist"/>
      </w:pPr>
      <w:r w:rsidRPr="009D5BAB">
        <w:t xml:space="preserve">Changes </w:t>
      </w:r>
      <w:r w:rsidR="00A0351D" w:rsidRPr="009D5BAB">
        <w:t xml:space="preserve">to </w:t>
      </w:r>
      <w:r w:rsidRPr="009D5BAB">
        <w:t xml:space="preserve">heritage </w:t>
      </w:r>
      <w:r w:rsidR="00144E9A" w:rsidRPr="009D5BAB">
        <w:t xml:space="preserve">and environmental significance </w:t>
      </w:r>
      <w:r w:rsidRPr="009D5BAB">
        <w:t xml:space="preserve">mapping and </w:t>
      </w:r>
      <w:r w:rsidR="00144E9A" w:rsidRPr="009D5BAB">
        <w:t>place</w:t>
      </w:r>
      <w:r w:rsidRPr="009D5BAB">
        <w:t xml:space="preserve"> descriptions for sites within</w:t>
      </w:r>
      <w:r w:rsidR="00144E9A" w:rsidRPr="009D5BAB">
        <w:t xml:space="preserve"> </w:t>
      </w:r>
      <w:r w:rsidR="00A01529" w:rsidRPr="009D5BAB">
        <w:t>the central city</w:t>
      </w:r>
      <w:r w:rsidR="00792863" w:rsidRPr="009D5BAB">
        <w:t xml:space="preserve"> </w:t>
      </w:r>
    </w:p>
    <w:p w14:paraId="3A5F145D" w14:textId="4C461D12" w:rsidR="009575F2" w:rsidRPr="00C96B1D" w:rsidRDefault="009575F2" w:rsidP="009575F2">
      <w:r>
        <w:t xml:space="preserve">Consideration of the principles in Part 2 of the </w:t>
      </w:r>
      <w:r w:rsidRPr="7F47BD43">
        <w:rPr>
          <w:i/>
          <w:iCs/>
        </w:rPr>
        <w:t>Yarra River Protection (</w:t>
      </w:r>
      <w:proofErr w:type="spellStart"/>
      <w:r w:rsidRPr="7F47BD43">
        <w:rPr>
          <w:i/>
          <w:iCs/>
        </w:rPr>
        <w:t>Wilip</w:t>
      </w:r>
      <w:proofErr w:type="spellEnd"/>
      <w:r w:rsidRPr="7F47BD43">
        <w:rPr>
          <w:i/>
          <w:iCs/>
        </w:rPr>
        <w:t xml:space="preserve">-gin </w:t>
      </w:r>
      <w:r w:rsidRPr="008C4F94">
        <w:rPr>
          <w:iCs/>
        </w:rPr>
        <w:t>Birrarung</w:t>
      </w:r>
      <w:r w:rsidRPr="7F47BD43">
        <w:rPr>
          <w:i/>
          <w:iCs/>
        </w:rPr>
        <w:t xml:space="preserve"> </w:t>
      </w:r>
      <w:proofErr w:type="spellStart"/>
      <w:r w:rsidRPr="7F47BD43">
        <w:rPr>
          <w:i/>
          <w:iCs/>
        </w:rPr>
        <w:t>murron</w:t>
      </w:r>
      <w:proofErr w:type="spellEnd"/>
      <w:r w:rsidRPr="7F47BD43">
        <w:rPr>
          <w:i/>
          <w:iCs/>
        </w:rPr>
        <w:t>) Act 2017</w:t>
      </w:r>
      <w:r>
        <w:t xml:space="preserve"> are set out below.</w:t>
      </w:r>
    </w:p>
    <w:p w14:paraId="6C9D0D06" w14:textId="77777777" w:rsidR="009575F2" w:rsidRPr="00C96B1D" w:rsidRDefault="009575F2" w:rsidP="009575F2">
      <w:r w:rsidRPr="1D089235">
        <w:rPr>
          <w:b/>
          <w:bCs/>
        </w:rPr>
        <w:t>General principles</w:t>
      </w:r>
    </w:p>
    <w:p w14:paraId="600985D4" w14:textId="77777777" w:rsidR="009575F2" w:rsidRDefault="009575F2" w:rsidP="009575F2">
      <w:r>
        <w:t>The amendment makes minor changes to the Melbourne Planning Scheme which are not considered to have an impact in relation to climate change (General principle 2).</w:t>
      </w:r>
    </w:p>
    <w:p w14:paraId="68601085" w14:textId="77777777" w:rsidR="009575F2" w:rsidRDefault="009575F2" w:rsidP="009575F2">
      <w:r>
        <w:t>The amendment seeks to improve the functionality and effectiveness of the Melbourne Planning Scheme which will support the protection of the environment and delivery of sustainable development (General principle 5).</w:t>
      </w:r>
    </w:p>
    <w:p w14:paraId="4866BDD8" w14:textId="77777777" w:rsidR="009575F2" w:rsidRPr="00C96B1D" w:rsidRDefault="009575F2" w:rsidP="009575F2">
      <w:r w:rsidRPr="1D089235">
        <w:rPr>
          <w:b/>
          <w:bCs/>
        </w:rPr>
        <w:t>Environmental principles</w:t>
      </w:r>
    </w:p>
    <w:p w14:paraId="288DE727" w14:textId="77777777" w:rsidR="009575F2" w:rsidRDefault="009575F2" w:rsidP="009575F2">
      <w:r>
        <w:t>The amendment does not propose any changes that will result in a change to environmental conditions on Yarra River land (Environmental principles 1- 4).</w:t>
      </w:r>
    </w:p>
    <w:p w14:paraId="66E99B48" w14:textId="77777777" w:rsidR="009575F2" w:rsidRDefault="009575F2" w:rsidP="009575F2">
      <w:r w:rsidRPr="1D089235">
        <w:rPr>
          <w:b/>
          <w:bCs/>
        </w:rPr>
        <w:t>Social principles</w:t>
      </w:r>
    </w:p>
    <w:p w14:paraId="2AF70A60" w14:textId="77777777" w:rsidR="009575F2" w:rsidRDefault="009575F2" w:rsidP="009575F2">
      <w:r>
        <w:t>The amendment will not have a detrimental impact on the existing amenity of Yarra River land, including its natural features, character and appearance (Social principle 1).</w:t>
      </w:r>
    </w:p>
    <w:p w14:paraId="6255C9F5" w14:textId="77777777" w:rsidR="009575F2" w:rsidRPr="00C96B1D" w:rsidRDefault="009575F2" w:rsidP="009575F2">
      <w:r w:rsidRPr="1D089235">
        <w:rPr>
          <w:b/>
          <w:bCs/>
        </w:rPr>
        <w:t>Recreational principles</w:t>
      </w:r>
    </w:p>
    <w:p w14:paraId="1031A7FB" w14:textId="77777777" w:rsidR="009575F2" w:rsidRDefault="009575F2" w:rsidP="009575F2">
      <w:r>
        <w:t>The amendment will not result in any change to community access to, and use and enjoyment of, Yarra River land (Recreational principle 1).</w:t>
      </w:r>
    </w:p>
    <w:p w14:paraId="5C05F1D8" w14:textId="77777777" w:rsidR="009575F2" w:rsidRPr="00C96B1D" w:rsidRDefault="009575F2" w:rsidP="009575F2">
      <w:r w:rsidRPr="00C96B1D">
        <w:rPr>
          <w:b/>
          <w:bCs/>
        </w:rPr>
        <w:t>Cultural principles</w:t>
      </w:r>
    </w:p>
    <w:p w14:paraId="6B1BC501" w14:textId="11086ABD" w:rsidR="009575F2" w:rsidRDefault="009575F2" w:rsidP="009575F2">
      <w:r>
        <w:t xml:space="preserve">The amendment </w:t>
      </w:r>
      <w:r w:rsidR="00BB7D2A">
        <w:t>is</w:t>
      </w:r>
      <w:r>
        <w:t xml:space="preserve"> not expected to impact on Aboriginal cultural values, heritage and knowledge or post European settlement heritage associated with the identity,</w:t>
      </w:r>
      <w:r w:rsidR="00B67C4B">
        <w:t xml:space="preserve"> </w:t>
      </w:r>
      <w:r>
        <w:t>amenity</w:t>
      </w:r>
      <w:r w:rsidR="00B67C4B">
        <w:t xml:space="preserve"> </w:t>
      </w:r>
      <w:r>
        <w:t>and</w:t>
      </w:r>
      <w:r w:rsidR="00B67C4B">
        <w:t xml:space="preserve"> </w:t>
      </w:r>
      <w:r>
        <w:t>use of</w:t>
      </w:r>
      <w:r w:rsidR="00B67C4B">
        <w:t xml:space="preserve"> </w:t>
      </w:r>
      <w:r>
        <w:t>Yarra River</w:t>
      </w:r>
      <w:r w:rsidR="00B67C4B">
        <w:t xml:space="preserve"> </w:t>
      </w:r>
      <w:r>
        <w:t>land (Cultural principles 1 &amp; 3).</w:t>
      </w:r>
    </w:p>
    <w:p w14:paraId="2361B9E4" w14:textId="77777777" w:rsidR="009575F2" w:rsidRPr="00C96B1D" w:rsidRDefault="009575F2" w:rsidP="009575F2">
      <w:r w:rsidRPr="1D089235">
        <w:rPr>
          <w:b/>
          <w:bCs/>
        </w:rPr>
        <w:t>Management principles</w:t>
      </w:r>
    </w:p>
    <w:p w14:paraId="7725237C" w14:textId="1624DD87" w:rsidR="009575F2" w:rsidRDefault="009575F2" w:rsidP="009575F2">
      <w:r>
        <w:t>The amendment does not introduce any new policies or programs relating to Yarra River land (Management principles 1 &amp; 2).</w:t>
      </w:r>
    </w:p>
    <w:p w14:paraId="24FA636B" w14:textId="77777777" w:rsidR="0058418E" w:rsidRDefault="0058418E" w:rsidP="0058418E">
      <w:pPr>
        <w:pStyle w:val="Heading2"/>
      </w:pPr>
      <w:r>
        <w:t>Resource and administrative costs</w:t>
      </w:r>
    </w:p>
    <w:p w14:paraId="34C4CF39" w14:textId="77777777" w:rsidR="0058418E" w:rsidRDefault="0058418E" w:rsidP="0058418E">
      <w:pPr>
        <w:pStyle w:val="Heading3"/>
      </w:pPr>
      <w:r>
        <w:t>What impact will the new planning provisions have on the resource and administrative costs of the responsible authority?</w:t>
      </w:r>
    </w:p>
    <w:p w14:paraId="7B8B5185" w14:textId="77777777" w:rsidR="00EB30A2" w:rsidRPr="002C4D42" w:rsidRDefault="00EB30A2" w:rsidP="00EB30A2">
      <w:pPr>
        <w:rPr>
          <w:color w:val="44546A" w:themeColor="text2"/>
          <w:highlight w:val="lightGray"/>
        </w:rPr>
      </w:pPr>
      <w:r w:rsidRPr="007429E7">
        <w:t xml:space="preserve">The amendment will have a positive effect on resource and administrative costs as it </w:t>
      </w:r>
      <w:r>
        <w:t xml:space="preserve">in part </w:t>
      </w:r>
      <w:r w:rsidRPr="007429E7">
        <w:t>remov</w:t>
      </w:r>
      <w:r>
        <w:t>es</w:t>
      </w:r>
      <w:r w:rsidRPr="007429E7">
        <w:t xml:space="preserve"> redundant planning controls</w:t>
      </w:r>
      <w:r>
        <w:t>.</w:t>
      </w:r>
    </w:p>
    <w:p w14:paraId="1B71659A" w14:textId="77777777" w:rsidR="0058418E" w:rsidRDefault="0058418E" w:rsidP="0058418E">
      <w:pPr>
        <w:widowControl/>
        <w:autoSpaceDE/>
        <w:autoSpaceDN/>
        <w:spacing w:after="200"/>
      </w:pPr>
      <w:r>
        <w:br w:type="page"/>
      </w:r>
    </w:p>
    <w:p w14:paraId="6518FF9B" w14:textId="6EC3A15B" w:rsidR="00EF1E16" w:rsidRPr="006C7D56" w:rsidRDefault="0014691B" w:rsidP="00EF1E16">
      <w:pPr>
        <w:pStyle w:val="Heading2"/>
      </w:pPr>
      <w:r>
        <w:t>Attachment</w:t>
      </w:r>
      <w:r w:rsidRPr="006C7D56">
        <w:t xml:space="preserve"> </w:t>
      </w:r>
      <w:r w:rsidR="00EF1E16" w:rsidRPr="006C7D56">
        <w:t>1</w:t>
      </w:r>
    </w:p>
    <w:p w14:paraId="4BD22E01" w14:textId="5EF3836F" w:rsidR="0014691B" w:rsidRDefault="0014691B" w:rsidP="0014691B">
      <w:pPr>
        <w:pStyle w:val="Heading2"/>
      </w:pPr>
      <w:r>
        <w:t>Table 1 - Mapping changes</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627"/>
        <w:gridCol w:w="1544"/>
        <w:gridCol w:w="2407"/>
        <w:gridCol w:w="1528"/>
        <w:gridCol w:w="1773"/>
      </w:tblGrid>
      <w:tr w:rsidR="0014691B" w:rsidRPr="00284A6B" w14:paraId="447D369F" w14:textId="77777777">
        <w:trPr>
          <w:trHeight w:val="300"/>
        </w:trPr>
        <w:tc>
          <w:tcPr>
            <w:tcW w:w="2070" w:type="dxa"/>
            <w:shd w:val="clear" w:color="auto" w:fill="BFBFBF" w:themeFill="background1" w:themeFillShade="BF"/>
          </w:tcPr>
          <w:p w14:paraId="593BA844" w14:textId="77777777" w:rsidR="0014691B" w:rsidRPr="00284A6B" w:rsidRDefault="0014691B">
            <w:pPr>
              <w:pStyle w:val="Tableheader"/>
            </w:pPr>
            <w:r w:rsidRPr="00284A6B">
              <w:t>Location</w:t>
            </w:r>
          </w:p>
        </w:tc>
        <w:tc>
          <w:tcPr>
            <w:tcW w:w="1820" w:type="dxa"/>
            <w:shd w:val="clear" w:color="auto" w:fill="BFBFBF" w:themeFill="background1" w:themeFillShade="BF"/>
          </w:tcPr>
          <w:p w14:paraId="60B3129E" w14:textId="77777777" w:rsidR="0014691B" w:rsidRPr="00284A6B" w:rsidRDefault="0014691B">
            <w:pPr>
              <w:pStyle w:val="Tableheader"/>
            </w:pPr>
            <w:r w:rsidRPr="00284A6B">
              <w:t>Land /Area Affected</w:t>
            </w:r>
          </w:p>
        </w:tc>
        <w:tc>
          <w:tcPr>
            <w:tcW w:w="1359" w:type="dxa"/>
            <w:shd w:val="clear" w:color="auto" w:fill="BFBFBF" w:themeFill="background1" w:themeFillShade="BF"/>
          </w:tcPr>
          <w:p w14:paraId="50DE100A" w14:textId="77777777" w:rsidR="0014691B" w:rsidRPr="00284A6B" w:rsidRDefault="0014691B">
            <w:pPr>
              <w:pStyle w:val="Tableheader"/>
            </w:pPr>
            <w:r w:rsidRPr="00284A6B">
              <w:t>Mapping Reference</w:t>
            </w:r>
          </w:p>
        </w:tc>
        <w:tc>
          <w:tcPr>
            <w:tcW w:w="1823" w:type="dxa"/>
            <w:shd w:val="clear" w:color="auto" w:fill="BFBFBF" w:themeFill="background1" w:themeFillShade="BF"/>
          </w:tcPr>
          <w:p w14:paraId="721A24E6" w14:textId="77777777" w:rsidR="0014691B" w:rsidRPr="00284A6B" w:rsidRDefault="0014691B">
            <w:pPr>
              <w:pStyle w:val="Tableheader"/>
            </w:pPr>
            <w:r w:rsidRPr="00284A6B">
              <w:t>Changes to Planning Scheme</w:t>
            </w:r>
          </w:p>
        </w:tc>
        <w:tc>
          <w:tcPr>
            <w:tcW w:w="2001" w:type="dxa"/>
            <w:shd w:val="clear" w:color="auto" w:fill="BFBFBF" w:themeFill="background1" w:themeFillShade="BF"/>
          </w:tcPr>
          <w:p w14:paraId="70068084" w14:textId="77777777" w:rsidR="0014691B" w:rsidRPr="00284A6B" w:rsidRDefault="0014691B">
            <w:pPr>
              <w:pStyle w:val="Tableheader"/>
            </w:pPr>
            <w:r w:rsidRPr="00284A6B">
              <w:t>Explanation</w:t>
            </w:r>
          </w:p>
        </w:tc>
      </w:tr>
      <w:tr w:rsidR="0014691B" w:rsidRPr="00284A6B" w14:paraId="7F887109" w14:textId="77777777">
        <w:trPr>
          <w:trHeight w:val="300"/>
        </w:trPr>
        <w:tc>
          <w:tcPr>
            <w:tcW w:w="2070" w:type="dxa"/>
          </w:tcPr>
          <w:p w14:paraId="12A5568B" w14:textId="77777777" w:rsidR="0014691B" w:rsidRPr="00284A6B" w:rsidRDefault="0014691B">
            <w:pPr>
              <w:rPr>
                <w:sz w:val="20"/>
                <w:szCs w:val="20"/>
              </w:rPr>
            </w:pPr>
            <w:r w:rsidRPr="00284A6B">
              <w:rPr>
                <w:sz w:val="20"/>
                <w:szCs w:val="20"/>
              </w:rPr>
              <w:t>Kensington</w:t>
            </w:r>
          </w:p>
        </w:tc>
        <w:tc>
          <w:tcPr>
            <w:tcW w:w="1820" w:type="dxa"/>
          </w:tcPr>
          <w:p w14:paraId="6BF5D1BC" w14:textId="77777777" w:rsidR="0014691B" w:rsidRPr="00284A6B" w:rsidRDefault="0014691B">
            <w:pPr>
              <w:rPr>
                <w:sz w:val="20"/>
                <w:szCs w:val="20"/>
              </w:rPr>
            </w:pPr>
            <w:r w:rsidRPr="00284A6B">
              <w:rPr>
                <w:sz w:val="20"/>
                <w:szCs w:val="20"/>
              </w:rPr>
              <w:t>70-90 Chelmsford Street</w:t>
            </w:r>
          </w:p>
        </w:tc>
        <w:tc>
          <w:tcPr>
            <w:tcW w:w="1359" w:type="dxa"/>
          </w:tcPr>
          <w:p w14:paraId="507BFED3" w14:textId="77777777" w:rsidR="0014691B" w:rsidRPr="00284A6B" w:rsidRDefault="0014691B">
            <w:pPr>
              <w:rPr>
                <w:sz w:val="20"/>
                <w:szCs w:val="20"/>
              </w:rPr>
            </w:pPr>
            <w:r w:rsidRPr="00284A6B">
              <w:rPr>
                <w:sz w:val="20"/>
                <w:szCs w:val="20"/>
              </w:rPr>
              <w:t>Melbourne C466melb 0014znMap04 Exhibition</w:t>
            </w:r>
          </w:p>
        </w:tc>
        <w:tc>
          <w:tcPr>
            <w:tcW w:w="1823" w:type="dxa"/>
          </w:tcPr>
          <w:p w14:paraId="05F603ED" w14:textId="4905EF7F" w:rsidR="00A04EC8" w:rsidRPr="00284A6B" w:rsidRDefault="00A04EC8" w:rsidP="00A04EC8">
            <w:pPr>
              <w:rPr>
                <w:sz w:val="20"/>
                <w:szCs w:val="20"/>
              </w:rPr>
            </w:pPr>
            <w:r w:rsidRPr="00284A6B">
              <w:rPr>
                <w:sz w:val="20"/>
                <w:szCs w:val="20"/>
              </w:rPr>
              <w:t xml:space="preserve">Amend Zone Map 4 to </w:t>
            </w:r>
            <w:r w:rsidR="003B5011" w:rsidRPr="00284A6B">
              <w:rPr>
                <w:sz w:val="20"/>
                <w:szCs w:val="20"/>
              </w:rPr>
              <w:t>r</w:t>
            </w:r>
            <w:r w:rsidRPr="00284A6B">
              <w:rPr>
                <w:sz w:val="20"/>
                <w:szCs w:val="20"/>
              </w:rPr>
              <w:t>ezone to the land from MUZ to PPRZ.</w:t>
            </w:r>
          </w:p>
          <w:p w14:paraId="3FEBC349" w14:textId="4A013C71" w:rsidR="00D75FC6" w:rsidRPr="00284A6B" w:rsidRDefault="00A04EC8">
            <w:pPr>
              <w:rPr>
                <w:sz w:val="20"/>
                <w:szCs w:val="20"/>
              </w:rPr>
            </w:pPr>
            <w:r w:rsidRPr="00284A6B">
              <w:rPr>
                <w:sz w:val="20"/>
                <w:szCs w:val="20"/>
              </w:rPr>
              <w:t xml:space="preserve"> </w:t>
            </w:r>
          </w:p>
        </w:tc>
        <w:tc>
          <w:tcPr>
            <w:tcW w:w="2001" w:type="dxa"/>
          </w:tcPr>
          <w:p w14:paraId="52AFB12B" w14:textId="77777777" w:rsidR="0014691B" w:rsidRPr="00284A6B" w:rsidRDefault="0014691B">
            <w:pPr>
              <w:rPr>
                <w:sz w:val="20"/>
                <w:szCs w:val="20"/>
              </w:rPr>
            </w:pPr>
            <w:r w:rsidRPr="00284A6B">
              <w:rPr>
                <w:sz w:val="20"/>
                <w:szCs w:val="20"/>
              </w:rPr>
              <w:t>Land has been acquired by the City of Melbourne for the purpose of open space.</w:t>
            </w:r>
          </w:p>
          <w:p w14:paraId="392C9CCF" w14:textId="77777777" w:rsidR="0014691B" w:rsidRPr="00284A6B" w:rsidRDefault="0014691B">
            <w:pPr>
              <w:rPr>
                <w:sz w:val="20"/>
                <w:szCs w:val="20"/>
              </w:rPr>
            </w:pPr>
            <w:r w:rsidRPr="00284A6B">
              <w:rPr>
                <w:sz w:val="20"/>
                <w:szCs w:val="20"/>
              </w:rPr>
              <w:t xml:space="preserve">The proposed zone will support the development and on-going use of the site for public open space. </w:t>
            </w:r>
          </w:p>
        </w:tc>
      </w:tr>
      <w:tr w:rsidR="0014691B" w:rsidRPr="00284A6B" w14:paraId="4DDEE463" w14:textId="77777777">
        <w:trPr>
          <w:trHeight w:val="300"/>
        </w:trPr>
        <w:tc>
          <w:tcPr>
            <w:tcW w:w="2070" w:type="dxa"/>
          </w:tcPr>
          <w:p w14:paraId="30655D2F" w14:textId="77777777" w:rsidR="0014691B" w:rsidRPr="00284A6B" w:rsidRDefault="0014691B">
            <w:pPr>
              <w:rPr>
                <w:sz w:val="20"/>
                <w:szCs w:val="20"/>
              </w:rPr>
            </w:pPr>
            <w:r w:rsidRPr="00284A6B">
              <w:rPr>
                <w:sz w:val="20"/>
                <w:szCs w:val="20"/>
              </w:rPr>
              <w:t>Melbourne</w:t>
            </w:r>
          </w:p>
          <w:p w14:paraId="3BB491BE" w14:textId="77777777" w:rsidR="0014691B" w:rsidRPr="00284A6B" w:rsidRDefault="0014691B">
            <w:pPr>
              <w:rPr>
                <w:sz w:val="20"/>
                <w:szCs w:val="20"/>
              </w:rPr>
            </w:pPr>
          </w:p>
        </w:tc>
        <w:tc>
          <w:tcPr>
            <w:tcW w:w="1820" w:type="dxa"/>
          </w:tcPr>
          <w:p w14:paraId="1947EC4F" w14:textId="77777777" w:rsidR="0014691B" w:rsidRPr="00284A6B" w:rsidRDefault="0014691B">
            <w:pPr>
              <w:rPr>
                <w:sz w:val="20"/>
                <w:szCs w:val="20"/>
              </w:rPr>
            </w:pPr>
            <w:r w:rsidRPr="00284A6B">
              <w:rPr>
                <w:sz w:val="20"/>
                <w:szCs w:val="20"/>
              </w:rPr>
              <w:t>607-619 Bourke Street (Chinese Honey Locust Tree)</w:t>
            </w:r>
          </w:p>
          <w:p w14:paraId="774154B5" w14:textId="77777777" w:rsidR="0014691B" w:rsidRPr="00284A6B" w:rsidRDefault="0014691B">
            <w:pPr>
              <w:rPr>
                <w:sz w:val="20"/>
                <w:szCs w:val="20"/>
              </w:rPr>
            </w:pPr>
          </w:p>
        </w:tc>
        <w:tc>
          <w:tcPr>
            <w:tcW w:w="1359" w:type="dxa"/>
          </w:tcPr>
          <w:p w14:paraId="205BA4EF" w14:textId="77777777" w:rsidR="0014691B" w:rsidRPr="00284A6B" w:rsidRDefault="0014691B">
            <w:pPr>
              <w:rPr>
                <w:rFonts w:cs="Arial"/>
                <w:sz w:val="20"/>
                <w:szCs w:val="20"/>
              </w:rPr>
            </w:pPr>
            <w:r w:rsidRPr="00284A6B">
              <w:rPr>
                <w:rFonts w:cs="Arial"/>
                <w:sz w:val="20"/>
                <w:szCs w:val="20"/>
              </w:rPr>
              <w:t>Melbourne C466melb 013esoMap08 Exhibition</w:t>
            </w:r>
          </w:p>
          <w:p w14:paraId="76D31DFE" w14:textId="77777777" w:rsidR="0014691B" w:rsidRPr="00284A6B" w:rsidRDefault="0014691B">
            <w:pPr>
              <w:rPr>
                <w:rFonts w:cs="Arial"/>
                <w:color w:val="FF0000"/>
                <w:sz w:val="20"/>
                <w:szCs w:val="20"/>
              </w:rPr>
            </w:pPr>
          </w:p>
        </w:tc>
        <w:tc>
          <w:tcPr>
            <w:tcW w:w="1823" w:type="dxa"/>
          </w:tcPr>
          <w:p w14:paraId="1C3289D1" w14:textId="77777777" w:rsidR="0014691B" w:rsidRPr="00284A6B" w:rsidRDefault="0014691B">
            <w:pPr>
              <w:rPr>
                <w:sz w:val="20"/>
                <w:szCs w:val="20"/>
              </w:rPr>
            </w:pPr>
            <w:r w:rsidRPr="00284A6B">
              <w:rPr>
                <w:rFonts w:cs="Arial"/>
                <w:color w:val="000000" w:themeColor="text1"/>
                <w:sz w:val="20"/>
                <w:szCs w:val="20"/>
              </w:rPr>
              <w:t>Amend Map 8ESO so that ESO2 is shown as applying to the tree. The extent should be the extent used in the Exceptional Tree Register.</w:t>
            </w:r>
          </w:p>
          <w:p w14:paraId="59DDEA2B" w14:textId="77777777" w:rsidR="0014691B" w:rsidRPr="00284A6B" w:rsidRDefault="0014691B">
            <w:pPr>
              <w:rPr>
                <w:sz w:val="20"/>
                <w:szCs w:val="20"/>
              </w:rPr>
            </w:pPr>
          </w:p>
        </w:tc>
        <w:tc>
          <w:tcPr>
            <w:tcW w:w="2001" w:type="dxa"/>
          </w:tcPr>
          <w:p w14:paraId="316D6C42" w14:textId="77777777" w:rsidR="0014691B" w:rsidRPr="00284A6B" w:rsidRDefault="0014691B">
            <w:pPr>
              <w:rPr>
                <w:sz w:val="20"/>
                <w:szCs w:val="20"/>
              </w:rPr>
            </w:pPr>
            <w:r w:rsidRPr="00284A6B">
              <w:rPr>
                <w:rFonts w:cs="Arial"/>
                <w:color w:val="000000" w:themeColor="text1"/>
                <w:sz w:val="20"/>
                <w:szCs w:val="20"/>
              </w:rPr>
              <w:t>The Chinese Honey Locust Tree at 607-619 Bourke Street, Melbourne is identified in the Exceptional Tree Register and is listed in Schedule 2 to the Environmental Significance Overlay. However,   it is not included in the relevant planning scheme maps for ESO2, due to a clerical error.</w:t>
            </w:r>
          </w:p>
        </w:tc>
      </w:tr>
      <w:tr w:rsidR="0014691B" w:rsidRPr="00284A6B" w14:paraId="514585AF" w14:textId="77777777">
        <w:trPr>
          <w:trHeight w:val="300"/>
        </w:trPr>
        <w:tc>
          <w:tcPr>
            <w:tcW w:w="2070" w:type="dxa"/>
          </w:tcPr>
          <w:p w14:paraId="7AEC7D95" w14:textId="77777777" w:rsidR="0014691B" w:rsidRPr="00284A6B" w:rsidRDefault="0014691B">
            <w:pPr>
              <w:rPr>
                <w:sz w:val="20"/>
                <w:szCs w:val="20"/>
              </w:rPr>
            </w:pPr>
            <w:r w:rsidRPr="00284A6B">
              <w:rPr>
                <w:sz w:val="20"/>
                <w:szCs w:val="20"/>
              </w:rPr>
              <w:t>Carlton</w:t>
            </w:r>
          </w:p>
        </w:tc>
        <w:tc>
          <w:tcPr>
            <w:tcW w:w="1820" w:type="dxa"/>
          </w:tcPr>
          <w:p w14:paraId="5D9AB23E" w14:textId="77777777" w:rsidR="0014691B" w:rsidRPr="00284A6B" w:rsidRDefault="0014691B">
            <w:pPr>
              <w:rPr>
                <w:sz w:val="20"/>
                <w:szCs w:val="20"/>
              </w:rPr>
            </w:pPr>
            <w:r w:rsidRPr="00284A6B">
              <w:rPr>
                <w:sz w:val="20"/>
                <w:szCs w:val="20"/>
              </w:rPr>
              <w:t>119-125 Leicester Street and 127-133 Leicester Street</w:t>
            </w:r>
          </w:p>
        </w:tc>
        <w:tc>
          <w:tcPr>
            <w:tcW w:w="1359" w:type="dxa"/>
          </w:tcPr>
          <w:p w14:paraId="12B4CAC5" w14:textId="77777777" w:rsidR="0014691B" w:rsidRPr="00284A6B" w:rsidRDefault="0014691B">
            <w:pPr>
              <w:rPr>
                <w:rFonts w:cs="Arial"/>
                <w:sz w:val="20"/>
                <w:szCs w:val="20"/>
              </w:rPr>
            </w:pPr>
            <w:r w:rsidRPr="00284A6B">
              <w:rPr>
                <w:rFonts w:cs="Arial"/>
                <w:sz w:val="20"/>
                <w:szCs w:val="20"/>
              </w:rPr>
              <w:t>Melbourne C466melb 010hoMap 05</w:t>
            </w:r>
          </w:p>
          <w:p w14:paraId="3CD39DAA" w14:textId="77777777" w:rsidR="0014691B" w:rsidRPr="00284A6B" w:rsidRDefault="0014691B">
            <w:pPr>
              <w:rPr>
                <w:rFonts w:cs="Arial"/>
                <w:sz w:val="20"/>
                <w:szCs w:val="20"/>
              </w:rPr>
            </w:pPr>
            <w:r w:rsidRPr="00284A6B">
              <w:rPr>
                <w:rFonts w:cs="Arial"/>
                <w:sz w:val="20"/>
                <w:szCs w:val="20"/>
              </w:rPr>
              <w:t>Melbourne C466melb 003d-hoMap 05</w:t>
            </w:r>
          </w:p>
          <w:p w14:paraId="2593B7EA" w14:textId="77777777" w:rsidR="0014691B" w:rsidRPr="00284A6B" w:rsidRDefault="0014691B">
            <w:pPr>
              <w:rPr>
                <w:rFonts w:cs="Arial"/>
                <w:sz w:val="20"/>
                <w:szCs w:val="20"/>
              </w:rPr>
            </w:pPr>
          </w:p>
          <w:p w14:paraId="2F0361BA" w14:textId="77777777" w:rsidR="0014691B" w:rsidRPr="00284A6B" w:rsidRDefault="0014691B">
            <w:pPr>
              <w:rPr>
                <w:rFonts w:cs="Arial"/>
                <w:color w:val="FF0000"/>
                <w:sz w:val="20"/>
                <w:szCs w:val="20"/>
              </w:rPr>
            </w:pPr>
          </w:p>
        </w:tc>
        <w:tc>
          <w:tcPr>
            <w:tcW w:w="1823" w:type="dxa"/>
          </w:tcPr>
          <w:p w14:paraId="2FC8EE9E" w14:textId="77777777" w:rsidR="0014691B" w:rsidRPr="00284A6B" w:rsidRDefault="0014691B">
            <w:pPr>
              <w:rPr>
                <w:rFonts w:cs="Arial"/>
                <w:sz w:val="20"/>
                <w:szCs w:val="20"/>
              </w:rPr>
            </w:pPr>
            <w:r w:rsidRPr="00284A6B">
              <w:rPr>
                <w:sz w:val="20"/>
                <w:szCs w:val="20"/>
              </w:rPr>
              <w:t>Amend Map 5HO to apply HO63 to 119 - 125 Leicester Street and delete HO63 from 127-133 Leicester Street.</w:t>
            </w:r>
          </w:p>
        </w:tc>
        <w:tc>
          <w:tcPr>
            <w:tcW w:w="2001" w:type="dxa"/>
          </w:tcPr>
          <w:p w14:paraId="4A76F944" w14:textId="77777777" w:rsidR="0014691B" w:rsidRPr="00284A6B" w:rsidRDefault="0014691B">
            <w:pPr>
              <w:rPr>
                <w:sz w:val="20"/>
                <w:szCs w:val="20"/>
              </w:rPr>
            </w:pPr>
            <w:r w:rsidRPr="00284A6B">
              <w:rPr>
                <w:sz w:val="20"/>
                <w:szCs w:val="20"/>
              </w:rPr>
              <w:t>HO63 is incorrectly mapped as applying to 127-133 Leicester Street instead of 119-125 Leicester Street.</w:t>
            </w:r>
          </w:p>
        </w:tc>
      </w:tr>
      <w:tr w:rsidR="0014691B" w:rsidRPr="00284A6B" w14:paraId="1B3FBB5A" w14:textId="77777777">
        <w:trPr>
          <w:trHeight w:val="300"/>
        </w:trPr>
        <w:tc>
          <w:tcPr>
            <w:tcW w:w="2070" w:type="dxa"/>
          </w:tcPr>
          <w:p w14:paraId="73267E8F" w14:textId="77777777" w:rsidR="0014691B" w:rsidRPr="00284A6B" w:rsidRDefault="0014691B">
            <w:pPr>
              <w:rPr>
                <w:sz w:val="20"/>
                <w:szCs w:val="20"/>
              </w:rPr>
            </w:pPr>
            <w:r w:rsidRPr="00284A6B">
              <w:rPr>
                <w:sz w:val="20"/>
                <w:szCs w:val="20"/>
              </w:rPr>
              <w:t>Melbourne</w:t>
            </w:r>
          </w:p>
          <w:p w14:paraId="26D23B0C" w14:textId="77777777" w:rsidR="0014691B" w:rsidRPr="00284A6B" w:rsidRDefault="0014691B">
            <w:pPr>
              <w:rPr>
                <w:sz w:val="20"/>
                <w:szCs w:val="20"/>
              </w:rPr>
            </w:pPr>
          </w:p>
        </w:tc>
        <w:tc>
          <w:tcPr>
            <w:tcW w:w="1820" w:type="dxa"/>
          </w:tcPr>
          <w:p w14:paraId="6A300204" w14:textId="77777777" w:rsidR="0014691B" w:rsidRPr="00284A6B" w:rsidRDefault="0014691B">
            <w:pPr>
              <w:rPr>
                <w:sz w:val="20"/>
                <w:szCs w:val="20"/>
              </w:rPr>
            </w:pPr>
            <w:r w:rsidRPr="00284A6B">
              <w:rPr>
                <w:sz w:val="20"/>
                <w:szCs w:val="20"/>
              </w:rPr>
              <w:t>266-272 Exhibition Street</w:t>
            </w:r>
          </w:p>
          <w:p w14:paraId="4ECA384E" w14:textId="77777777" w:rsidR="0014691B" w:rsidRPr="00284A6B" w:rsidRDefault="0014691B">
            <w:pPr>
              <w:rPr>
                <w:sz w:val="20"/>
                <w:szCs w:val="20"/>
              </w:rPr>
            </w:pPr>
          </w:p>
        </w:tc>
        <w:tc>
          <w:tcPr>
            <w:tcW w:w="1359" w:type="dxa"/>
          </w:tcPr>
          <w:p w14:paraId="3EDEF4E8" w14:textId="4CCB19A1" w:rsidR="0014691B" w:rsidRPr="00284A6B" w:rsidRDefault="0014691B">
            <w:pPr>
              <w:rPr>
                <w:rFonts w:cs="Arial"/>
                <w:sz w:val="20"/>
                <w:szCs w:val="20"/>
              </w:rPr>
            </w:pPr>
            <w:r w:rsidRPr="00284A6B">
              <w:rPr>
                <w:rFonts w:cs="Arial"/>
                <w:sz w:val="20"/>
                <w:szCs w:val="20"/>
              </w:rPr>
              <w:t xml:space="preserve">Melbourne </w:t>
            </w:r>
            <w:r w:rsidRPr="00F56FDA">
              <w:rPr>
                <w:rFonts w:cs="Arial"/>
                <w:sz w:val="20"/>
                <w:szCs w:val="20"/>
              </w:rPr>
              <w:t>C466melb008ho</w:t>
            </w:r>
            <w:r w:rsidR="00A94059" w:rsidRPr="00F56FDA">
              <w:rPr>
                <w:rFonts w:cs="Arial"/>
                <w:sz w:val="20"/>
                <w:szCs w:val="20"/>
              </w:rPr>
              <w:t>2</w:t>
            </w:r>
            <w:r w:rsidRPr="00F56FDA">
              <w:rPr>
                <w:rFonts w:cs="Arial"/>
                <w:sz w:val="20"/>
                <w:szCs w:val="20"/>
              </w:rPr>
              <w:t>Map08</w:t>
            </w:r>
          </w:p>
          <w:p w14:paraId="0A6649B1" w14:textId="29452F2B" w:rsidR="0014691B" w:rsidRPr="00284A6B" w:rsidRDefault="0014691B">
            <w:pPr>
              <w:rPr>
                <w:rFonts w:cs="Arial"/>
                <w:sz w:val="20"/>
                <w:szCs w:val="20"/>
              </w:rPr>
            </w:pPr>
            <w:r w:rsidRPr="00284A6B">
              <w:rPr>
                <w:rFonts w:cs="Arial"/>
                <w:sz w:val="20"/>
                <w:szCs w:val="20"/>
              </w:rPr>
              <w:t>Melbourne C466melb 002d-ho</w:t>
            </w:r>
            <w:r w:rsidR="009323F8" w:rsidRPr="00284A6B">
              <w:rPr>
                <w:rFonts w:cs="Arial"/>
                <w:sz w:val="20"/>
                <w:szCs w:val="20"/>
              </w:rPr>
              <w:t>2</w:t>
            </w:r>
            <w:r w:rsidRPr="00284A6B">
              <w:rPr>
                <w:rFonts w:cs="Arial"/>
                <w:sz w:val="20"/>
                <w:szCs w:val="20"/>
              </w:rPr>
              <w:t>Map08</w:t>
            </w:r>
          </w:p>
          <w:p w14:paraId="1125C3E0" w14:textId="77777777" w:rsidR="0014691B" w:rsidRPr="00284A6B" w:rsidRDefault="0014691B">
            <w:pPr>
              <w:rPr>
                <w:rFonts w:cs="Arial"/>
                <w:color w:val="FF0000"/>
                <w:sz w:val="20"/>
                <w:szCs w:val="20"/>
              </w:rPr>
            </w:pPr>
          </w:p>
        </w:tc>
        <w:tc>
          <w:tcPr>
            <w:tcW w:w="1823" w:type="dxa"/>
          </w:tcPr>
          <w:p w14:paraId="70D8212B" w14:textId="77777777" w:rsidR="0014691B" w:rsidRPr="00284A6B" w:rsidRDefault="0014691B">
            <w:pPr>
              <w:rPr>
                <w:sz w:val="20"/>
                <w:szCs w:val="20"/>
              </w:rPr>
            </w:pPr>
            <w:r w:rsidRPr="00284A6B">
              <w:rPr>
                <w:sz w:val="20"/>
                <w:szCs w:val="20"/>
              </w:rPr>
              <w:t xml:space="preserve">Amend Map </w:t>
            </w:r>
            <w:r w:rsidRPr="00F56FDA">
              <w:rPr>
                <w:sz w:val="20"/>
                <w:szCs w:val="20"/>
              </w:rPr>
              <w:t>8HO2</w:t>
            </w:r>
            <w:r w:rsidRPr="00284A6B">
              <w:rPr>
                <w:sz w:val="20"/>
                <w:szCs w:val="20"/>
              </w:rPr>
              <w:t xml:space="preserve"> to apply HO633 to 266-272 Exhibition Street to reflect the addressing in the HO schedule.</w:t>
            </w:r>
          </w:p>
        </w:tc>
        <w:tc>
          <w:tcPr>
            <w:tcW w:w="2001" w:type="dxa"/>
          </w:tcPr>
          <w:p w14:paraId="2E7D62B0" w14:textId="77777777" w:rsidR="0014691B" w:rsidRPr="00284A6B" w:rsidRDefault="0014691B">
            <w:pPr>
              <w:rPr>
                <w:sz w:val="20"/>
                <w:szCs w:val="20"/>
              </w:rPr>
            </w:pPr>
            <w:r w:rsidRPr="00284A6B">
              <w:rPr>
                <w:sz w:val="20"/>
                <w:szCs w:val="20"/>
              </w:rPr>
              <w:t>HO633 is mapped as partially applying to a contemporary building.</w:t>
            </w:r>
            <w:r w:rsidRPr="00284A6B">
              <w:rPr>
                <w:rFonts w:eastAsia="Cambria" w:cs="Arial"/>
                <w:sz w:val="20"/>
                <w:szCs w:val="20"/>
                <w:lang w:bidi="ar-SA"/>
              </w:rPr>
              <w:t xml:space="preserve"> </w:t>
            </w:r>
            <w:r w:rsidRPr="00284A6B">
              <w:rPr>
                <w:sz w:val="20"/>
                <w:szCs w:val="20"/>
              </w:rPr>
              <w:t>It should apply to the c1910 and c1891 heritage buildings adjacent to the contemporary building</w:t>
            </w:r>
            <w:r w:rsidRPr="00284A6B">
              <w:rPr>
                <w:b/>
                <w:bCs/>
                <w:sz w:val="20"/>
                <w:szCs w:val="20"/>
              </w:rPr>
              <w:t>.</w:t>
            </w:r>
          </w:p>
        </w:tc>
      </w:tr>
      <w:tr w:rsidR="0014691B" w:rsidRPr="00284A6B" w14:paraId="6C507069" w14:textId="77777777">
        <w:trPr>
          <w:trHeight w:val="300"/>
        </w:trPr>
        <w:tc>
          <w:tcPr>
            <w:tcW w:w="2070" w:type="dxa"/>
          </w:tcPr>
          <w:p w14:paraId="7703351F" w14:textId="77777777" w:rsidR="0014691B" w:rsidRPr="00284A6B" w:rsidRDefault="0014691B">
            <w:pPr>
              <w:rPr>
                <w:sz w:val="20"/>
                <w:szCs w:val="20"/>
              </w:rPr>
            </w:pPr>
            <w:r w:rsidRPr="00284A6B">
              <w:rPr>
                <w:sz w:val="20"/>
                <w:szCs w:val="20"/>
              </w:rPr>
              <w:t>Melbourne</w:t>
            </w:r>
          </w:p>
          <w:p w14:paraId="5119E6C3" w14:textId="77777777" w:rsidR="0014691B" w:rsidRPr="00284A6B" w:rsidRDefault="0014691B">
            <w:pPr>
              <w:rPr>
                <w:sz w:val="20"/>
                <w:szCs w:val="20"/>
              </w:rPr>
            </w:pPr>
          </w:p>
        </w:tc>
        <w:tc>
          <w:tcPr>
            <w:tcW w:w="1820" w:type="dxa"/>
          </w:tcPr>
          <w:p w14:paraId="69B6B475" w14:textId="77777777" w:rsidR="0014691B" w:rsidRPr="00284A6B" w:rsidRDefault="0014691B">
            <w:pPr>
              <w:rPr>
                <w:sz w:val="20"/>
                <w:szCs w:val="20"/>
              </w:rPr>
            </w:pPr>
            <w:r w:rsidRPr="00284A6B">
              <w:rPr>
                <w:sz w:val="20"/>
                <w:szCs w:val="20"/>
              </w:rPr>
              <w:t>64-78 Lonsdale Street</w:t>
            </w:r>
          </w:p>
          <w:p w14:paraId="2135E2BE" w14:textId="77777777" w:rsidR="0014691B" w:rsidRPr="00284A6B" w:rsidRDefault="0014691B">
            <w:pPr>
              <w:rPr>
                <w:sz w:val="20"/>
                <w:szCs w:val="20"/>
              </w:rPr>
            </w:pPr>
          </w:p>
        </w:tc>
        <w:tc>
          <w:tcPr>
            <w:tcW w:w="1359" w:type="dxa"/>
          </w:tcPr>
          <w:p w14:paraId="2B485EA1" w14:textId="4E54A6BA" w:rsidR="0014691B" w:rsidRPr="00284A6B" w:rsidRDefault="0014691B">
            <w:pPr>
              <w:rPr>
                <w:rFonts w:cs="Arial"/>
                <w:sz w:val="20"/>
                <w:szCs w:val="20"/>
              </w:rPr>
            </w:pPr>
            <w:r w:rsidRPr="00284A6B">
              <w:rPr>
                <w:rFonts w:cs="Arial"/>
                <w:sz w:val="20"/>
                <w:szCs w:val="20"/>
              </w:rPr>
              <w:t xml:space="preserve">Melbourne </w:t>
            </w:r>
            <w:r w:rsidRPr="00F56FDA">
              <w:rPr>
                <w:rFonts w:cs="Arial"/>
                <w:sz w:val="20"/>
                <w:szCs w:val="20"/>
              </w:rPr>
              <w:t>C466melb008ho</w:t>
            </w:r>
            <w:r w:rsidR="009323F8" w:rsidRPr="00F56FDA">
              <w:rPr>
                <w:rFonts w:cs="Arial"/>
                <w:sz w:val="20"/>
                <w:szCs w:val="20"/>
              </w:rPr>
              <w:t>2</w:t>
            </w:r>
            <w:r w:rsidRPr="00F56FDA">
              <w:rPr>
                <w:rFonts w:cs="Arial"/>
                <w:sz w:val="20"/>
                <w:szCs w:val="20"/>
              </w:rPr>
              <w:t>Map08</w:t>
            </w:r>
          </w:p>
          <w:p w14:paraId="12630488" w14:textId="0817BADC" w:rsidR="0014691B" w:rsidRPr="00284A6B" w:rsidRDefault="0014691B">
            <w:pPr>
              <w:rPr>
                <w:rFonts w:cs="Arial"/>
                <w:sz w:val="20"/>
                <w:szCs w:val="20"/>
              </w:rPr>
            </w:pPr>
            <w:r w:rsidRPr="00284A6B">
              <w:rPr>
                <w:rFonts w:cs="Arial"/>
                <w:sz w:val="20"/>
                <w:szCs w:val="20"/>
              </w:rPr>
              <w:t>Melbourne C466melb 002d-ho</w:t>
            </w:r>
            <w:r w:rsidR="009323F8" w:rsidRPr="00284A6B">
              <w:rPr>
                <w:rFonts w:cs="Arial"/>
                <w:sz w:val="20"/>
                <w:szCs w:val="20"/>
              </w:rPr>
              <w:t>2</w:t>
            </w:r>
            <w:r w:rsidRPr="00284A6B">
              <w:rPr>
                <w:rFonts w:cs="Arial"/>
                <w:sz w:val="20"/>
                <w:szCs w:val="20"/>
              </w:rPr>
              <w:t>Map08</w:t>
            </w:r>
          </w:p>
          <w:p w14:paraId="7BB1982A" w14:textId="77777777" w:rsidR="0014691B" w:rsidRPr="00284A6B" w:rsidRDefault="0014691B">
            <w:pPr>
              <w:rPr>
                <w:rFonts w:cs="Arial"/>
                <w:color w:val="FF0000"/>
                <w:sz w:val="20"/>
                <w:szCs w:val="20"/>
              </w:rPr>
            </w:pPr>
          </w:p>
          <w:p w14:paraId="67277D64" w14:textId="77777777" w:rsidR="0014691B" w:rsidRPr="00284A6B" w:rsidRDefault="0014691B">
            <w:pPr>
              <w:rPr>
                <w:rFonts w:cs="Arial"/>
                <w:color w:val="FF0000"/>
                <w:sz w:val="20"/>
                <w:szCs w:val="20"/>
              </w:rPr>
            </w:pPr>
          </w:p>
        </w:tc>
        <w:tc>
          <w:tcPr>
            <w:tcW w:w="1823" w:type="dxa"/>
          </w:tcPr>
          <w:p w14:paraId="71024229" w14:textId="77777777" w:rsidR="0014691B" w:rsidRPr="00284A6B" w:rsidRDefault="0014691B">
            <w:pPr>
              <w:rPr>
                <w:sz w:val="20"/>
                <w:szCs w:val="20"/>
              </w:rPr>
            </w:pPr>
            <w:r w:rsidRPr="00284A6B">
              <w:rPr>
                <w:rFonts w:cs="Arial"/>
                <w:color w:val="000000" w:themeColor="text1"/>
                <w:sz w:val="20"/>
                <w:szCs w:val="20"/>
              </w:rPr>
              <w:t xml:space="preserve">Amend Map </w:t>
            </w:r>
            <w:r w:rsidRPr="00F56FDA">
              <w:rPr>
                <w:rFonts w:cs="Arial"/>
                <w:color w:val="000000" w:themeColor="text1"/>
                <w:sz w:val="20"/>
                <w:szCs w:val="20"/>
              </w:rPr>
              <w:t>8HO2</w:t>
            </w:r>
            <w:r w:rsidRPr="00284A6B">
              <w:rPr>
                <w:rFonts w:cs="Arial"/>
                <w:color w:val="000000" w:themeColor="text1"/>
                <w:sz w:val="20"/>
                <w:szCs w:val="20"/>
              </w:rPr>
              <w:t xml:space="preserve"> to apply HO711 to all of 64-78 Lonsdale Street to reflect the addressing in the HO schedule.</w:t>
            </w:r>
          </w:p>
        </w:tc>
        <w:tc>
          <w:tcPr>
            <w:tcW w:w="2001" w:type="dxa"/>
          </w:tcPr>
          <w:p w14:paraId="7EB1211E" w14:textId="77777777" w:rsidR="0014691B" w:rsidRPr="00284A6B" w:rsidRDefault="0014691B">
            <w:pPr>
              <w:rPr>
                <w:sz w:val="20"/>
                <w:szCs w:val="20"/>
              </w:rPr>
            </w:pPr>
            <w:r w:rsidRPr="00284A6B">
              <w:rPr>
                <w:sz w:val="20"/>
                <w:szCs w:val="20"/>
              </w:rPr>
              <w:t>HO711 is mapped incorrectly as applying to part of the Khyat Building at 64-70 Street only and part of a laneway to the east.</w:t>
            </w:r>
          </w:p>
        </w:tc>
      </w:tr>
      <w:tr w:rsidR="0014691B" w:rsidRPr="00284A6B" w14:paraId="72AFA918" w14:textId="77777777">
        <w:trPr>
          <w:trHeight w:val="300"/>
        </w:trPr>
        <w:tc>
          <w:tcPr>
            <w:tcW w:w="2070" w:type="dxa"/>
          </w:tcPr>
          <w:p w14:paraId="64F5575D" w14:textId="77777777" w:rsidR="0014691B" w:rsidRPr="00284A6B" w:rsidRDefault="0014691B">
            <w:pPr>
              <w:rPr>
                <w:sz w:val="20"/>
                <w:szCs w:val="20"/>
              </w:rPr>
            </w:pPr>
            <w:r w:rsidRPr="00284A6B">
              <w:rPr>
                <w:sz w:val="20"/>
                <w:szCs w:val="20"/>
              </w:rPr>
              <w:t>Melbourne</w:t>
            </w:r>
          </w:p>
          <w:p w14:paraId="3325884B" w14:textId="77777777" w:rsidR="0014691B" w:rsidRPr="00284A6B" w:rsidRDefault="0014691B">
            <w:pPr>
              <w:rPr>
                <w:sz w:val="20"/>
                <w:szCs w:val="20"/>
              </w:rPr>
            </w:pPr>
          </w:p>
        </w:tc>
        <w:tc>
          <w:tcPr>
            <w:tcW w:w="1820" w:type="dxa"/>
          </w:tcPr>
          <w:p w14:paraId="368A95F3" w14:textId="2C85A892" w:rsidR="004079B3" w:rsidRDefault="00211718">
            <w:pPr>
              <w:rPr>
                <w:sz w:val="20"/>
                <w:szCs w:val="20"/>
              </w:rPr>
            </w:pPr>
            <w:r>
              <w:rPr>
                <w:sz w:val="20"/>
                <w:szCs w:val="20"/>
              </w:rPr>
              <w:t>452-456 Lonsdale Street and</w:t>
            </w:r>
          </w:p>
          <w:p w14:paraId="41EA623D" w14:textId="194CE8C5" w:rsidR="0014691B" w:rsidRPr="00284A6B" w:rsidRDefault="0014691B">
            <w:pPr>
              <w:rPr>
                <w:sz w:val="20"/>
                <w:szCs w:val="20"/>
              </w:rPr>
            </w:pPr>
            <w:r w:rsidRPr="00284A6B">
              <w:rPr>
                <w:sz w:val="20"/>
                <w:szCs w:val="20"/>
              </w:rPr>
              <w:t>472-474 Lonsdale Street</w:t>
            </w:r>
          </w:p>
          <w:p w14:paraId="57C79274" w14:textId="77777777" w:rsidR="0014691B" w:rsidRPr="00284A6B" w:rsidRDefault="0014691B">
            <w:pPr>
              <w:rPr>
                <w:sz w:val="20"/>
                <w:szCs w:val="20"/>
              </w:rPr>
            </w:pPr>
          </w:p>
        </w:tc>
        <w:tc>
          <w:tcPr>
            <w:tcW w:w="1359" w:type="dxa"/>
          </w:tcPr>
          <w:p w14:paraId="1E4A533F" w14:textId="79B0A06F" w:rsidR="0014691B" w:rsidRPr="00F56FDA" w:rsidRDefault="0014691B">
            <w:pPr>
              <w:rPr>
                <w:rFonts w:cs="Arial"/>
                <w:sz w:val="20"/>
                <w:szCs w:val="20"/>
              </w:rPr>
            </w:pPr>
            <w:r w:rsidRPr="00F56FDA">
              <w:rPr>
                <w:rFonts w:cs="Arial"/>
                <w:sz w:val="20"/>
                <w:szCs w:val="20"/>
              </w:rPr>
              <w:t>Melbourne C466melb 007ho</w:t>
            </w:r>
            <w:r w:rsidR="008276C7" w:rsidRPr="00F56FDA">
              <w:rPr>
                <w:rFonts w:cs="Arial"/>
                <w:sz w:val="20"/>
                <w:szCs w:val="20"/>
              </w:rPr>
              <w:t>2</w:t>
            </w:r>
            <w:r w:rsidRPr="00F56FDA">
              <w:rPr>
                <w:rFonts w:cs="Arial"/>
                <w:sz w:val="20"/>
                <w:szCs w:val="20"/>
              </w:rPr>
              <w:t>Map08</w:t>
            </w:r>
          </w:p>
          <w:p w14:paraId="246848F7" w14:textId="0FDE0855" w:rsidR="0014691B" w:rsidRPr="00284A6B" w:rsidRDefault="0014691B">
            <w:pPr>
              <w:rPr>
                <w:rFonts w:cs="Arial"/>
                <w:sz w:val="20"/>
                <w:szCs w:val="20"/>
              </w:rPr>
            </w:pPr>
            <w:r w:rsidRPr="00F56FDA">
              <w:rPr>
                <w:rFonts w:cs="Arial"/>
                <w:sz w:val="20"/>
                <w:szCs w:val="20"/>
              </w:rPr>
              <w:t>Melbourne C466melb 005d-ho</w:t>
            </w:r>
            <w:r w:rsidR="00490204" w:rsidRPr="00F56FDA">
              <w:rPr>
                <w:rFonts w:cs="Arial"/>
                <w:sz w:val="20"/>
                <w:szCs w:val="20"/>
              </w:rPr>
              <w:t>2</w:t>
            </w:r>
            <w:r w:rsidRPr="00F56FDA">
              <w:rPr>
                <w:rFonts w:cs="Arial"/>
                <w:sz w:val="20"/>
                <w:szCs w:val="20"/>
              </w:rPr>
              <w:t>Map08</w:t>
            </w:r>
          </w:p>
          <w:p w14:paraId="4FC40498" w14:textId="77777777" w:rsidR="0014691B" w:rsidRPr="00284A6B" w:rsidRDefault="0014691B">
            <w:pPr>
              <w:rPr>
                <w:rFonts w:cs="Arial"/>
                <w:color w:val="FF0000"/>
                <w:sz w:val="20"/>
                <w:szCs w:val="20"/>
              </w:rPr>
            </w:pPr>
          </w:p>
          <w:p w14:paraId="2DF12565" w14:textId="77777777" w:rsidR="0014691B" w:rsidRPr="00284A6B" w:rsidRDefault="0014691B">
            <w:pPr>
              <w:rPr>
                <w:rFonts w:cs="Arial"/>
                <w:color w:val="FF0000"/>
                <w:sz w:val="20"/>
                <w:szCs w:val="20"/>
              </w:rPr>
            </w:pPr>
          </w:p>
        </w:tc>
        <w:tc>
          <w:tcPr>
            <w:tcW w:w="1823" w:type="dxa"/>
          </w:tcPr>
          <w:p w14:paraId="173455EE" w14:textId="77777777" w:rsidR="0014691B" w:rsidRPr="00284A6B" w:rsidRDefault="0014691B">
            <w:pPr>
              <w:rPr>
                <w:sz w:val="20"/>
                <w:szCs w:val="20"/>
              </w:rPr>
            </w:pPr>
            <w:r w:rsidRPr="00284A6B">
              <w:rPr>
                <w:rFonts w:cs="Arial"/>
                <w:color w:val="000000" w:themeColor="text1"/>
                <w:sz w:val="20"/>
                <w:szCs w:val="20"/>
              </w:rPr>
              <w:t xml:space="preserve">Amend Map </w:t>
            </w:r>
            <w:r w:rsidRPr="00F56FDA">
              <w:rPr>
                <w:rFonts w:cs="Arial"/>
                <w:color w:val="000000" w:themeColor="text1"/>
                <w:sz w:val="20"/>
                <w:szCs w:val="20"/>
              </w:rPr>
              <w:t>8HO2</w:t>
            </w:r>
            <w:r w:rsidRPr="00284A6B">
              <w:rPr>
                <w:rFonts w:cs="Arial"/>
                <w:color w:val="000000" w:themeColor="text1"/>
                <w:sz w:val="20"/>
                <w:szCs w:val="20"/>
              </w:rPr>
              <w:t xml:space="preserve"> to apply HO719 to 472-474 Lonsdale Street to reflect the addressing in the HO schedule.</w:t>
            </w:r>
          </w:p>
        </w:tc>
        <w:tc>
          <w:tcPr>
            <w:tcW w:w="2001" w:type="dxa"/>
          </w:tcPr>
          <w:p w14:paraId="4DD154D1" w14:textId="77777777" w:rsidR="0014691B" w:rsidRPr="00284A6B" w:rsidRDefault="0014691B">
            <w:pPr>
              <w:rPr>
                <w:sz w:val="20"/>
                <w:szCs w:val="20"/>
              </w:rPr>
            </w:pPr>
            <w:r w:rsidRPr="00284A6B">
              <w:rPr>
                <w:sz w:val="20"/>
                <w:szCs w:val="20"/>
              </w:rPr>
              <w:t>HO719 incorrectly mapped to 452-456 Lonsdale Street but should be 472-474 Lonsdale Street (which is part of a larger site known as 240-278 William Street).</w:t>
            </w:r>
          </w:p>
        </w:tc>
      </w:tr>
      <w:tr w:rsidR="0014691B" w:rsidRPr="00284A6B" w14:paraId="7BD6D41E" w14:textId="77777777">
        <w:trPr>
          <w:trHeight w:val="300"/>
        </w:trPr>
        <w:tc>
          <w:tcPr>
            <w:tcW w:w="2070" w:type="dxa"/>
          </w:tcPr>
          <w:p w14:paraId="57F6EF62" w14:textId="77777777" w:rsidR="0014691B" w:rsidRPr="00284A6B" w:rsidRDefault="0014691B">
            <w:pPr>
              <w:rPr>
                <w:sz w:val="20"/>
                <w:szCs w:val="20"/>
              </w:rPr>
            </w:pPr>
            <w:r w:rsidRPr="00284A6B">
              <w:rPr>
                <w:sz w:val="20"/>
                <w:szCs w:val="20"/>
              </w:rPr>
              <w:t>Melbourne</w:t>
            </w:r>
          </w:p>
          <w:p w14:paraId="374A7192" w14:textId="77777777" w:rsidR="0014691B" w:rsidRPr="00284A6B" w:rsidRDefault="0014691B">
            <w:pPr>
              <w:rPr>
                <w:sz w:val="20"/>
                <w:szCs w:val="20"/>
              </w:rPr>
            </w:pPr>
          </w:p>
        </w:tc>
        <w:tc>
          <w:tcPr>
            <w:tcW w:w="1820" w:type="dxa"/>
          </w:tcPr>
          <w:p w14:paraId="3DF3C841" w14:textId="77777777" w:rsidR="0014691B" w:rsidRPr="00284A6B" w:rsidRDefault="0014691B">
            <w:pPr>
              <w:rPr>
                <w:sz w:val="20"/>
                <w:szCs w:val="20"/>
              </w:rPr>
            </w:pPr>
            <w:r w:rsidRPr="00284A6B">
              <w:rPr>
                <w:sz w:val="20"/>
                <w:szCs w:val="20"/>
              </w:rPr>
              <w:t>25-29 Wills Street</w:t>
            </w:r>
          </w:p>
        </w:tc>
        <w:tc>
          <w:tcPr>
            <w:tcW w:w="1359" w:type="dxa"/>
          </w:tcPr>
          <w:p w14:paraId="4C5633C3" w14:textId="60EC282B" w:rsidR="0014691B" w:rsidRPr="00F56FDA" w:rsidRDefault="0014691B">
            <w:pPr>
              <w:rPr>
                <w:rFonts w:cs="Arial"/>
                <w:sz w:val="20"/>
                <w:szCs w:val="20"/>
              </w:rPr>
            </w:pPr>
            <w:r w:rsidRPr="00F56FDA">
              <w:rPr>
                <w:rFonts w:cs="Arial"/>
                <w:sz w:val="20"/>
                <w:szCs w:val="20"/>
              </w:rPr>
              <w:t>Melbourne C466melb 007ho</w:t>
            </w:r>
            <w:r w:rsidR="00985D4F" w:rsidRPr="00F56FDA">
              <w:rPr>
                <w:rFonts w:cs="Arial"/>
                <w:sz w:val="20"/>
                <w:szCs w:val="20"/>
              </w:rPr>
              <w:t>2</w:t>
            </w:r>
            <w:r w:rsidRPr="00F56FDA">
              <w:rPr>
                <w:rFonts w:cs="Arial"/>
                <w:sz w:val="20"/>
                <w:szCs w:val="20"/>
              </w:rPr>
              <w:t>Map08</w:t>
            </w:r>
          </w:p>
          <w:p w14:paraId="220CAAFD" w14:textId="7078057A" w:rsidR="0014691B" w:rsidRPr="00284A6B" w:rsidRDefault="0014691B">
            <w:pPr>
              <w:rPr>
                <w:rFonts w:cs="Arial"/>
                <w:sz w:val="20"/>
                <w:szCs w:val="20"/>
              </w:rPr>
            </w:pPr>
            <w:r w:rsidRPr="00F56FDA">
              <w:rPr>
                <w:rFonts w:cs="Arial"/>
                <w:sz w:val="20"/>
                <w:szCs w:val="20"/>
              </w:rPr>
              <w:t>Melbourne C466melb 005d-ho</w:t>
            </w:r>
            <w:r w:rsidR="00985D4F" w:rsidRPr="00F56FDA">
              <w:rPr>
                <w:rFonts w:cs="Arial"/>
                <w:sz w:val="20"/>
                <w:szCs w:val="20"/>
              </w:rPr>
              <w:t>2</w:t>
            </w:r>
            <w:r w:rsidRPr="00F56FDA">
              <w:rPr>
                <w:rFonts w:cs="Arial"/>
                <w:sz w:val="20"/>
                <w:szCs w:val="20"/>
              </w:rPr>
              <w:t>Map08</w:t>
            </w:r>
          </w:p>
          <w:p w14:paraId="5B087C02" w14:textId="77777777" w:rsidR="0014691B" w:rsidRPr="00284A6B" w:rsidRDefault="0014691B">
            <w:pPr>
              <w:rPr>
                <w:rFonts w:cs="Arial"/>
                <w:color w:val="FF0000"/>
                <w:sz w:val="20"/>
                <w:szCs w:val="20"/>
              </w:rPr>
            </w:pPr>
          </w:p>
          <w:p w14:paraId="6F8A393B" w14:textId="77777777" w:rsidR="0014691B" w:rsidRPr="00284A6B" w:rsidRDefault="0014691B">
            <w:pPr>
              <w:rPr>
                <w:rFonts w:cs="Arial"/>
                <w:color w:val="FF0000"/>
                <w:sz w:val="20"/>
                <w:szCs w:val="20"/>
              </w:rPr>
            </w:pPr>
          </w:p>
        </w:tc>
        <w:tc>
          <w:tcPr>
            <w:tcW w:w="1823" w:type="dxa"/>
          </w:tcPr>
          <w:p w14:paraId="24C28AD7" w14:textId="77777777" w:rsidR="0014691B" w:rsidRPr="00284A6B" w:rsidRDefault="0014691B">
            <w:pPr>
              <w:rPr>
                <w:sz w:val="20"/>
                <w:szCs w:val="20"/>
              </w:rPr>
            </w:pPr>
            <w:r w:rsidRPr="00284A6B">
              <w:rPr>
                <w:rFonts w:cs="Arial"/>
                <w:color w:val="000000" w:themeColor="text1"/>
                <w:sz w:val="20"/>
                <w:szCs w:val="20"/>
              </w:rPr>
              <w:t xml:space="preserve">Amend Map </w:t>
            </w:r>
            <w:r w:rsidRPr="00F56FDA">
              <w:rPr>
                <w:rFonts w:cs="Arial"/>
                <w:color w:val="000000" w:themeColor="text1"/>
                <w:sz w:val="20"/>
                <w:szCs w:val="20"/>
              </w:rPr>
              <w:t>8HO2</w:t>
            </w:r>
            <w:r w:rsidRPr="00284A6B">
              <w:rPr>
                <w:rFonts w:cs="Arial"/>
                <w:color w:val="000000" w:themeColor="text1"/>
                <w:sz w:val="20"/>
                <w:szCs w:val="20"/>
              </w:rPr>
              <w:t xml:space="preserve"> to apply HO759 to 25-29 Wills Street to reflect the addressing in the HO schedule.</w:t>
            </w:r>
          </w:p>
          <w:p w14:paraId="56551E10" w14:textId="77777777" w:rsidR="0014691B" w:rsidRPr="00284A6B" w:rsidRDefault="0014691B">
            <w:pPr>
              <w:rPr>
                <w:sz w:val="20"/>
                <w:szCs w:val="20"/>
              </w:rPr>
            </w:pPr>
          </w:p>
        </w:tc>
        <w:tc>
          <w:tcPr>
            <w:tcW w:w="2001" w:type="dxa"/>
          </w:tcPr>
          <w:p w14:paraId="1A6F425A" w14:textId="77777777" w:rsidR="0014691B" w:rsidRPr="00284A6B" w:rsidRDefault="0014691B">
            <w:pPr>
              <w:rPr>
                <w:rFonts w:eastAsia="Cambria" w:cs="Arial"/>
                <w:b/>
                <w:bCs/>
                <w:sz w:val="20"/>
                <w:szCs w:val="20"/>
              </w:rPr>
            </w:pPr>
            <w:r w:rsidRPr="00284A6B">
              <w:rPr>
                <w:sz w:val="20"/>
                <w:szCs w:val="20"/>
              </w:rPr>
              <w:t>The heritage building on the site is the former Melbourne Telephone Exchange at the northern</w:t>
            </w:r>
            <w:r w:rsidRPr="00284A6B">
              <w:rPr>
                <w:rFonts w:eastAsia="Cambria" w:cs="Arial"/>
                <w:sz w:val="20"/>
                <w:szCs w:val="20"/>
              </w:rPr>
              <w:t xml:space="preserve"> </w:t>
            </w:r>
            <w:r w:rsidRPr="00284A6B">
              <w:rPr>
                <w:sz w:val="20"/>
                <w:szCs w:val="20"/>
              </w:rPr>
              <w:t>part of 25-29 Wills Street.</w:t>
            </w:r>
            <w:r w:rsidRPr="00284A6B">
              <w:rPr>
                <w:rFonts w:eastAsia="Cambria" w:cs="Arial"/>
                <w:sz w:val="20"/>
                <w:szCs w:val="20"/>
              </w:rPr>
              <w:t xml:space="preserve"> </w:t>
            </w:r>
          </w:p>
          <w:p w14:paraId="395137CF" w14:textId="77777777" w:rsidR="0014691B" w:rsidRPr="00284A6B" w:rsidRDefault="0014691B">
            <w:pPr>
              <w:rPr>
                <w:sz w:val="20"/>
                <w:szCs w:val="20"/>
              </w:rPr>
            </w:pPr>
            <w:r w:rsidRPr="00284A6B">
              <w:rPr>
                <w:sz w:val="20"/>
                <w:szCs w:val="20"/>
              </w:rPr>
              <w:t>A contemporary building has been constructed on the site, to south and west (rear) of the heritage building.  HO759 is incorrectly applied to the contemporary building on the site, rather than the heritage building.</w:t>
            </w:r>
          </w:p>
        </w:tc>
      </w:tr>
      <w:tr w:rsidR="0014691B" w:rsidRPr="00284A6B" w14:paraId="7F3E522C" w14:textId="77777777">
        <w:trPr>
          <w:trHeight w:val="300"/>
        </w:trPr>
        <w:tc>
          <w:tcPr>
            <w:tcW w:w="2070" w:type="dxa"/>
          </w:tcPr>
          <w:p w14:paraId="7B946D85" w14:textId="77777777" w:rsidR="0014691B" w:rsidRPr="00284A6B" w:rsidRDefault="0014691B">
            <w:pPr>
              <w:rPr>
                <w:sz w:val="20"/>
                <w:szCs w:val="20"/>
              </w:rPr>
            </w:pPr>
            <w:r w:rsidRPr="00284A6B">
              <w:rPr>
                <w:sz w:val="20"/>
                <w:szCs w:val="20"/>
              </w:rPr>
              <w:t>West Melbourne</w:t>
            </w:r>
          </w:p>
          <w:p w14:paraId="083A7371" w14:textId="77777777" w:rsidR="0014691B" w:rsidRPr="00284A6B" w:rsidRDefault="0014691B">
            <w:pPr>
              <w:rPr>
                <w:sz w:val="20"/>
                <w:szCs w:val="20"/>
              </w:rPr>
            </w:pPr>
          </w:p>
        </w:tc>
        <w:tc>
          <w:tcPr>
            <w:tcW w:w="1820" w:type="dxa"/>
          </w:tcPr>
          <w:p w14:paraId="456B6DB9" w14:textId="77777777" w:rsidR="0014691B" w:rsidRPr="00284A6B" w:rsidRDefault="0014691B">
            <w:pPr>
              <w:rPr>
                <w:sz w:val="20"/>
                <w:szCs w:val="20"/>
              </w:rPr>
            </w:pPr>
            <w:r w:rsidRPr="00284A6B">
              <w:rPr>
                <w:sz w:val="20"/>
                <w:szCs w:val="20"/>
              </w:rPr>
              <w:t>502 Spencer Street and 504 Spencer Street</w:t>
            </w:r>
          </w:p>
          <w:p w14:paraId="455D2A79" w14:textId="77777777" w:rsidR="0014691B" w:rsidRPr="00284A6B" w:rsidRDefault="0014691B">
            <w:pPr>
              <w:rPr>
                <w:sz w:val="20"/>
                <w:szCs w:val="20"/>
              </w:rPr>
            </w:pPr>
          </w:p>
        </w:tc>
        <w:tc>
          <w:tcPr>
            <w:tcW w:w="1359" w:type="dxa"/>
          </w:tcPr>
          <w:p w14:paraId="22333CC0" w14:textId="77777777" w:rsidR="0014691B" w:rsidRPr="00284A6B" w:rsidRDefault="0014691B">
            <w:pPr>
              <w:rPr>
                <w:rFonts w:cs="Arial"/>
                <w:sz w:val="20"/>
                <w:szCs w:val="20"/>
              </w:rPr>
            </w:pPr>
            <w:r w:rsidRPr="00284A6B">
              <w:rPr>
                <w:rFonts w:cs="Arial"/>
                <w:sz w:val="20"/>
                <w:szCs w:val="20"/>
              </w:rPr>
              <w:t>Melbourne C466melb 001d-hoMap08</w:t>
            </w:r>
          </w:p>
          <w:p w14:paraId="1409E394" w14:textId="24F714C9" w:rsidR="0014691B" w:rsidRPr="00284A6B" w:rsidRDefault="0014691B" w:rsidP="00F56FDA">
            <w:pPr>
              <w:rPr>
                <w:rFonts w:cs="Arial"/>
                <w:color w:val="FF0000"/>
                <w:sz w:val="20"/>
                <w:szCs w:val="20"/>
              </w:rPr>
            </w:pPr>
            <w:r w:rsidRPr="00284A6B">
              <w:rPr>
                <w:rFonts w:cs="Arial"/>
                <w:sz w:val="20"/>
                <w:szCs w:val="20"/>
              </w:rPr>
              <w:t>Melbourne C466melb 009hoMap08</w:t>
            </w:r>
          </w:p>
        </w:tc>
        <w:tc>
          <w:tcPr>
            <w:tcW w:w="1823" w:type="dxa"/>
          </w:tcPr>
          <w:p w14:paraId="5A6C6DBF" w14:textId="77777777" w:rsidR="0014691B" w:rsidRPr="00284A6B" w:rsidRDefault="0014691B">
            <w:pPr>
              <w:rPr>
                <w:rFonts w:cs="Arial"/>
                <w:sz w:val="20"/>
                <w:szCs w:val="20"/>
              </w:rPr>
            </w:pPr>
            <w:r w:rsidRPr="00284A6B">
              <w:rPr>
                <w:sz w:val="20"/>
                <w:szCs w:val="20"/>
              </w:rPr>
              <w:t>Amend Map 8HO to apply HO788 to 502 Spencer Street and delete HO788 from 504 Spencer Street.</w:t>
            </w:r>
          </w:p>
        </w:tc>
        <w:tc>
          <w:tcPr>
            <w:tcW w:w="2001" w:type="dxa"/>
          </w:tcPr>
          <w:p w14:paraId="0CBB0F15" w14:textId="77777777" w:rsidR="0014691B" w:rsidRPr="00284A6B" w:rsidRDefault="0014691B">
            <w:pPr>
              <w:rPr>
                <w:sz w:val="20"/>
                <w:szCs w:val="20"/>
              </w:rPr>
            </w:pPr>
            <w:r w:rsidRPr="00284A6B">
              <w:rPr>
                <w:sz w:val="20"/>
                <w:szCs w:val="20"/>
              </w:rPr>
              <w:t>HO788 was incorrectly mapped as applying to 504 Spencer Street instead of 502 Spencer Street.</w:t>
            </w:r>
          </w:p>
        </w:tc>
      </w:tr>
      <w:tr w:rsidR="0014691B" w:rsidRPr="00284A6B" w14:paraId="4BD0D4FE" w14:textId="77777777">
        <w:trPr>
          <w:trHeight w:val="300"/>
        </w:trPr>
        <w:tc>
          <w:tcPr>
            <w:tcW w:w="2070" w:type="dxa"/>
          </w:tcPr>
          <w:p w14:paraId="14E34F02" w14:textId="77777777" w:rsidR="0014691B" w:rsidRPr="00284A6B" w:rsidRDefault="0014691B">
            <w:pPr>
              <w:rPr>
                <w:sz w:val="20"/>
                <w:szCs w:val="20"/>
              </w:rPr>
            </w:pPr>
            <w:r w:rsidRPr="00284A6B">
              <w:rPr>
                <w:sz w:val="20"/>
                <w:szCs w:val="20"/>
              </w:rPr>
              <w:t>Melbourne</w:t>
            </w:r>
          </w:p>
          <w:p w14:paraId="6F5ABE4A" w14:textId="77777777" w:rsidR="0014691B" w:rsidRPr="00284A6B" w:rsidRDefault="0014691B">
            <w:pPr>
              <w:rPr>
                <w:sz w:val="20"/>
                <w:szCs w:val="20"/>
              </w:rPr>
            </w:pPr>
          </w:p>
        </w:tc>
        <w:tc>
          <w:tcPr>
            <w:tcW w:w="1820" w:type="dxa"/>
          </w:tcPr>
          <w:p w14:paraId="0743106D" w14:textId="2918A51F" w:rsidR="0014691B" w:rsidRPr="00284A6B" w:rsidRDefault="00B66ECF">
            <w:pPr>
              <w:rPr>
                <w:sz w:val="20"/>
                <w:szCs w:val="20"/>
              </w:rPr>
            </w:pPr>
            <w:r>
              <w:rPr>
                <w:sz w:val="20"/>
                <w:szCs w:val="20"/>
              </w:rPr>
              <w:t>415-</w:t>
            </w:r>
            <w:r w:rsidR="0014691B" w:rsidRPr="00284A6B">
              <w:rPr>
                <w:sz w:val="20"/>
                <w:szCs w:val="20"/>
              </w:rPr>
              <w:t>417 Collins Street</w:t>
            </w:r>
          </w:p>
          <w:p w14:paraId="32D9DCAC" w14:textId="77777777" w:rsidR="0014691B" w:rsidRPr="00284A6B" w:rsidRDefault="0014691B">
            <w:pPr>
              <w:rPr>
                <w:sz w:val="20"/>
                <w:szCs w:val="20"/>
              </w:rPr>
            </w:pPr>
          </w:p>
        </w:tc>
        <w:tc>
          <w:tcPr>
            <w:tcW w:w="1359" w:type="dxa"/>
          </w:tcPr>
          <w:p w14:paraId="6AF3795D" w14:textId="737B66D9" w:rsidR="0014691B" w:rsidRPr="00284A6B" w:rsidRDefault="0014691B">
            <w:pPr>
              <w:rPr>
                <w:rFonts w:cs="Arial"/>
                <w:sz w:val="20"/>
                <w:szCs w:val="20"/>
              </w:rPr>
            </w:pPr>
            <w:r w:rsidRPr="00F56FDA">
              <w:rPr>
                <w:rFonts w:cs="Arial"/>
                <w:sz w:val="20"/>
                <w:szCs w:val="20"/>
              </w:rPr>
              <w:t>Melbourne C466melb 006ho</w:t>
            </w:r>
            <w:r w:rsidR="00972068" w:rsidRPr="00F56FDA">
              <w:rPr>
                <w:rFonts w:cs="Arial"/>
                <w:sz w:val="20"/>
                <w:szCs w:val="20"/>
              </w:rPr>
              <w:t>2</w:t>
            </w:r>
            <w:r w:rsidRPr="00F56FDA">
              <w:rPr>
                <w:rFonts w:cs="Arial"/>
                <w:sz w:val="20"/>
                <w:szCs w:val="20"/>
              </w:rPr>
              <w:t>Map08</w:t>
            </w:r>
          </w:p>
          <w:p w14:paraId="1983DE8C" w14:textId="77777777" w:rsidR="0014691B" w:rsidRPr="00284A6B" w:rsidRDefault="0014691B">
            <w:pPr>
              <w:rPr>
                <w:rFonts w:cs="Arial"/>
                <w:color w:val="FF0000"/>
                <w:sz w:val="20"/>
                <w:szCs w:val="20"/>
              </w:rPr>
            </w:pPr>
          </w:p>
        </w:tc>
        <w:tc>
          <w:tcPr>
            <w:tcW w:w="1823" w:type="dxa"/>
          </w:tcPr>
          <w:p w14:paraId="72FD5AC7" w14:textId="77777777" w:rsidR="0014691B" w:rsidRPr="00284A6B" w:rsidRDefault="0014691B">
            <w:pPr>
              <w:rPr>
                <w:sz w:val="20"/>
                <w:szCs w:val="20"/>
              </w:rPr>
            </w:pPr>
            <w:r w:rsidRPr="00284A6B">
              <w:rPr>
                <w:rFonts w:cs="Arial"/>
                <w:color w:val="000000" w:themeColor="text1"/>
                <w:sz w:val="20"/>
                <w:szCs w:val="20"/>
              </w:rPr>
              <w:t xml:space="preserve">Amend Map </w:t>
            </w:r>
            <w:r w:rsidRPr="00F56FDA">
              <w:rPr>
                <w:rFonts w:cs="Arial"/>
                <w:color w:val="000000" w:themeColor="text1"/>
                <w:sz w:val="20"/>
                <w:szCs w:val="20"/>
              </w:rPr>
              <w:t>8HO2</w:t>
            </w:r>
            <w:r w:rsidRPr="00284A6B">
              <w:rPr>
                <w:rFonts w:cs="Arial"/>
                <w:color w:val="000000" w:themeColor="text1"/>
                <w:sz w:val="20"/>
                <w:szCs w:val="20"/>
              </w:rPr>
              <w:t xml:space="preserve"> to extend HO608 to include 415-417 Collins Street to reflect the addressing in the HO schedule.</w:t>
            </w:r>
          </w:p>
        </w:tc>
        <w:tc>
          <w:tcPr>
            <w:tcW w:w="2001" w:type="dxa"/>
          </w:tcPr>
          <w:p w14:paraId="7C906DCA" w14:textId="77777777" w:rsidR="0014691B" w:rsidRPr="00284A6B" w:rsidRDefault="0014691B">
            <w:pPr>
              <w:rPr>
                <w:sz w:val="20"/>
                <w:szCs w:val="20"/>
              </w:rPr>
            </w:pPr>
            <w:r w:rsidRPr="00284A6B">
              <w:rPr>
                <w:rFonts w:cs="Arial"/>
                <w:color w:val="000000" w:themeColor="text1"/>
                <w:sz w:val="20"/>
                <w:szCs w:val="20"/>
              </w:rPr>
              <w:t>HO608 is mapped as applying to 401-403 Collins Street and 405-407 Collins Street only and omits the site at 415-417 Collins Street.</w:t>
            </w:r>
          </w:p>
        </w:tc>
      </w:tr>
      <w:tr w:rsidR="0014691B" w:rsidRPr="00284A6B" w14:paraId="595225E8" w14:textId="77777777">
        <w:trPr>
          <w:trHeight w:val="300"/>
        </w:trPr>
        <w:tc>
          <w:tcPr>
            <w:tcW w:w="2070" w:type="dxa"/>
          </w:tcPr>
          <w:p w14:paraId="258802CB" w14:textId="77777777" w:rsidR="0014691B" w:rsidRPr="00284A6B" w:rsidRDefault="0014691B">
            <w:pPr>
              <w:rPr>
                <w:sz w:val="20"/>
                <w:szCs w:val="20"/>
              </w:rPr>
            </w:pPr>
            <w:r w:rsidRPr="00284A6B">
              <w:rPr>
                <w:sz w:val="20"/>
                <w:szCs w:val="20"/>
              </w:rPr>
              <w:t>Melbourne</w:t>
            </w:r>
          </w:p>
          <w:p w14:paraId="6DDFFC83" w14:textId="77777777" w:rsidR="0014691B" w:rsidRPr="00284A6B" w:rsidRDefault="0014691B">
            <w:pPr>
              <w:rPr>
                <w:sz w:val="20"/>
                <w:szCs w:val="20"/>
              </w:rPr>
            </w:pPr>
          </w:p>
        </w:tc>
        <w:tc>
          <w:tcPr>
            <w:tcW w:w="1820" w:type="dxa"/>
          </w:tcPr>
          <w:p w14:paraId="44E71477" w14:textId="704BC124" w:rsidR="0014691B" w:rsidRPr="00284A6B" w:rsidRDefault="0014691B">
            <w:pPr>
              <w:rPr>
                <w:sz w:val="20"/>
                <w:szCs w:val="20"/>
              </w:rPr>
            </w:pPr>
            <w:r w:rsidRPr="00284A6B">
              <w:rPr>
                <w:sz w:val="20"/>
                <w:szCs w:val="20"/>
              </w:rPr>
              <w:t>11 Heffernan Lane</w:t>
            </w:r>
            <w:r w:rsidR="00985AD2">
              <w:rPr>
                <w:sz w:val="20"/>
                <w:szCs w:val="20"/>
              </w:rPr>
              <w:t xml:space="preserve"> and 15-21 Heffernan Lane</w:t>
            </w:r>
          </w:p>
          <w:p w14:paraId="70090234" w14:textId="77777777" w:rsidR="0014691B" w:rsidRPr="00284A6B" w:rsidRDefault="0014691B">
            <w:pPr>
              <w:rPr>
                <w:sz w:val="20"/>
                <w:szCs w:val="20"/>
              </w:rPr>
            </w:pPr>
          </w:p>
        </w:tc>
        <w:tc>
          <w:tcPr>
            <w:tcW w:w="1359" w:type="dxa"/>
          </w:tcPr>
          <w:p w14:paraId="24A67117" w14:textId="2B40D05E" w:rsidR="0014691B" w:rsidRPr="00F56FDA" w:rsidRDefault="0014691B">
            <w:pPr>
              <w:rPr>
                <w:rFonts w:cs="Arial"/>
                <w:sz w:val="20"/>
                <w:szCs w:val="20"/>
              </w:rPr>
            </w:pPr>
            <w:r w:rsidRPr="00F56FDA">
              <w:rPr>
                <w:rFonts w:cs="Arial"/>
                <w:sz w:val="20"/>
                <w:szCs w:val="20"/>
              </w:rPr>
              <w:t>Melbourne C466melb008ho</w:t>
            </w:r>
            <w:r w:rsidR="00972068" w:rsidRPr="00F56FDA">
              <w:rPr>
                <w:rFonts w:cs="Arial"/>
                <w:sz w:val="20"/>
                <w:szCs w:val="20"/>
              </w:rPr>
              <w:t>2</w:t>
            </w:r>
            <w:r w:rsidRPr="00F56FDA">
              <w:rPr>
                <w:rFonts w:cs="Arial"/>
                <w:sz w:val="20"/>
                <w:szCs w:val="20"/>
              </w:rPr>
              <w:t>Map08</w:t>
            </w:r>
          </w:p>
          <w:p w14:paraId="204D3DEC" w14:textId="4E4471F8" w:rsidR="0014691B" w:rsidRPr="00284A6B" w:rsidRDefault="0014691B">
            <w:pPr>
              <w:rPr>
                <w:rFonts w:cs="Arial"/>
                <w:sz w:val="20"/>
                <w:szCs w:val="20"/>
              </w:rPr>
            </w:pPr>
            <w:r w:rsidRPr="00F56FDA">
              <w:rPr>
                <w:rFonts w:cs="Arial"/>
                <w:sz w:val="20"/>
                <w:szCs w:val="20"/>
              </w:rPr>
              <w:t>Melbourne C466melb 002d-ho</w:t>
            </w:r>
            <w:r w:rsidR="00A10801" w:rsidRPr="00F56FDA">
              <w:rPr>
                <w:rFonts w:cs="Arial"/>
                <w:sz w:val="20"/>
                <w:szCs w:val="20"/>
              </w:rPr>
              <w:t>2</w:t>
            </w:r>
            <w:r w:rsidRPr="00F56FDA">
              <w:rPr>
                <w:rFonts w:cs="Arial"/>
                <w:sz w:val="20"/>
                <w:szCs w:val="20"/>
              </w:rPr>
              <w:t>Map08</w:t>
            </w:r>
          </w:p>
          <w:p w14:paraId="4E4D53E9" w14:textId="77777777" w:rsidR="0014691B" w:rsidRPr="00284A6B" w:rsidRDefault="0014691B">
            <w:pPr>
              <w:rPr>
                <w:rFonts w:cs="Arial"/>
                <w:color w:val="FF0000"/>
                <w:sz w:val="20"/>
                <w:szCs w:val="20"/>
              </w:rPr>
            </w:pPr>
          </w:p>
          <w:p w14:paraId="0798EEEF" w14:textId="77777777" w:rsidR="0014691B" w:rsidRPr="00284A6B" w:rsidRDefault="0014691B">
            <w:pPr>
              <w:rPr>
                <w:rFonts w:cs="Arial"/>
                <w:color w:val="FF0000"/>
                <w:sz w:val="20"/>
                <w:szCs w:val="20"/>
              </w:rPr>
            </w:pPr>
          </w:p>
        </w:tc>
        <w:tc>
          <w:tcPr>
            <w:tcW w:w="1823" w:type="dxa"/>
          </w:tcPr>
          <w:p w14:paraId="1112FFC6" w14:textId="77777777" w:rsidR="0014691B" w:rsidRPr="00284A6B" w:rsidRDefault="0014691B">
            <w:pPr>
              <w:rPr>
                <w:sz w:val="20"/>
                <w:szCs w:val="20"/>
              </w:rPr>
            </w:pPr>
            <w:r w:rsidRPr="00284A6B">
              <w:rPr>
                <w:rFonts w:cs="Arial"/>
                <w:color w:val="000000" w:themeColor="text1"/>
                <w:sz w:val="20"/>
                <w:szCs w:val="20"/>
              </w:rPr>
              <w:t xml:space="preserve">Amend Map </w:t>
            </w:r>
            <w:r w:rsidRPr="00F56FDA">
              <w:rPr>
                <w:rFonts w:cs="Arial"/>
                <w:color w:val="000000" w:themeColor="text1"/>
                <w:sz w:val="20"/>
                <w:szCs w:val="20"/>
              </w:rPr>
              <w:t>8HO2</w:t>
            </w:r>
            <w:r w:rsidRPr="00284A6B">
              <w:rPr>
                <w:rFonts w:cs="Arial"/>
                <w:color w:val="000000" w:themeColor="text1"/>
                <w:sz w:val="20"/>
                <w:szCs w:val="20"/>
              </w:rPr>
              <w:t xml:space="preserve"> to apply HO668 to 11 Heffernan Lane to reflect the addressing in the HO schedule.</w:t>
            </w:r>
          </w:p>
        </w:tc>
        <w:tc>
          <w:tcPr>
            <w:tcW w:w="2001" w:type="dxa"/>
          </w:tcPr>
          <w:p w14:paraId="20EB0435" w14:textId="77777777" w:rsidR="0014691B" w:rsidRPr="00284A6B" w:rsidRDefault="0014691B">
            <w:pPr>
              <w:rPr>
                <w:sz w:val="20"/>
                <w:szCs w:val="20"/>
              </w:rPr>
            </w:pPr>
            <w:r w:rsidRPr="00284A6B">
              <w:rPr>
                <w:sz w:val="20"/>
                <w:szCs w:val="20"/>
              </w:rPr>
              <w:t>HO668 is mapped incorrectly over 15-21 Heffernan Lane.</w:t>
            </w:r>
          </w:p>
          <w:p w14:paraId="730D1E59" w14:textId="77777777" w:rsidR="0014691B" w:rsidRPr="00284A6B" w:rsidRDefault="0014691B">
            <w:pPr>
              <w:rPr>
                <w:sz w:val="20"/>
                <w:szCs w:val="20"/>
              </w:rPr>
            </w:pPr>
          </w:p>
        </w:tc>
      </w:tr>
      <w:tr w:rsidR="0014691B" w:rsidRPr="00284A6B" w14:paraId="59693FC7" w14:textId="77777777">
        <w:trPr>
          <w:trHeight w:val="300"/>
        </w:trPr>
        <w:tc>
          <w:tcPr>
            <w:tcW w:w="2070" w:type="dxa"/>
          </w:tcPr>
          <w:p w14:paraId="3F850C93" w14:textId="77777777" w:rsidR="0014691B" w:rsidRPr="00284A6B" w:rsidRDefault="0014691B">
            <w:pPr>
              <w:rPr>
                <w:sz w:val="20"/>
                <w:szCs w:val="20"/>
              </w:rPr>
            </w:pPr>
            <w:r w:rsidRPr="00284A6B">
              <w:rPr>
                <w:sz w:val="20"/>
                <w:szCs w:val="20"/>
              </w:rPr>
              <w:t>Kensington</w:t>
            </w:r>
          </w:p>
        </w:tc>
        <w:tc>
          <w:tcPr>
            <w:tcW w:w="1820" w:type="dxa"/>
          </w:tcPr>
          <w:p w14:paraId="6E402E54" w14:textId="77777777" w:rsidR="0014691B" w:rsidRPr="00284A6B" w:rsidRDefault="0014691B">
            <w:pPr>
              <w:rPr>
                <w:sz w:val="20"/>
                <w:szCs w:val="20"/>
              </w:rPr>
            </w:pPr>
            <w:r w:rsidRPr="00284A6B">
              <w:rPr>
                <w:sz w:val="20"/>
                <w:szCs w:val="20"/>
              </w:rPr>
              <w:t>37-43 Gower Street</w:t>
            </w:r>
          </w:p>
        </w:tc>
        <w:tc>
          <w:tcPr>
            <w:tcW w:w="1359" w:type="dxa"/>
          </w:tcPr>
          <w:p w14:paraId="2F3E3EEF" w14:textId="77777777" w:rsidR="0014691B" w:rsidRPr="00284A6B" w:rsidRDefault="0014691B">
            <w:pPr>
              <w:rPr>
                <w:rFonts w:cs="Arial"/>
                <w:sz w:val="20"/>
                <w:szCs w:val="20"/>
              </w:rPr>
            </w:pPr>
            <w:r w:rsidRPr="00284A6B">
              <w:rPr>
                <w:rFonts w:cs="Arial"/>
                <w:sz w:val="20"/>
                <w:szCs w:val="20"/>
              </w:rPr>
              <w:t>Melbourne C466melb 011hoMap04 Exhibition</w:t>
            </w:r>
          </w:p>
        </w:tc>
        <w:tc>
          <w:tcPr>
            <w:tcW w:w="1823" w:type="dxa"/>
          </w:tcPr>
          <w:p w14:paraId="02011864" w14:textId="77777777" w:rsidR="0014691B" w:rsidRPr="00284A6B" w:rsidRDefault="0014691B">
            <w:pPr>
              <w:rPr>
                <w:sz w:val="20"/>
                <w:szCs w:val="20"/>
              </w:rPr>
            </w:pPr>
            <w:r w:rsidRPr="00284A6B">
              <w:rPr>
                <w:sz w:val="20"/>
                <w:szCs w:val="20"/>
              </w:rPr>
              <w:t>Amend Map 4HO to apply HO234 to the whole extent of the fence along 37-43 Gower Street.</w:t>
            </w:r>
          </w:p>
        </w:tc>
        <w:tc>
          <w:tcPr>
            <w:tcW w:w="2001" w:type="dxa"/>
          </w:tcPr>
          <w:p w14:paraId="7F116554" w14:textId="77777777" w:rsidR="0014691B" w:rsidRPr="00284A6B" w:rsidRDefault="0014691B">
            <w:pPr>
              <w:rPr>
                <w:sz w:val="20"/>
                <w:szCs w:val="20"/>
              </w:rPr>
            </w:pPr>
            <w:r w:rsidRPr="00284A6B">
              <w:rPr>
                <w:sz w:val="20"/>
                <w:szCs w:val="20"/>
              </w:rPr>
              <w:t>HO234 mapping includes only part of the fence of the Holy Rosary Catholic Primary School at 37-43 Gower Street. It should include the whole extent.</w:t>
            </w:r>
          </w:p>
        </w:tc>
      </w:tr>
      <w:tr w:rsidR="0014691B" w:rsidRPr="00284A6B" w14:paraId="3003351F" w14:textId="77777777">
        <w:trPr>
          <w:trHeight w:val="300"/>
        </w:trPr>
        <w:tc>
          <w:tcPr>
            <w:tcW w:w="2070" w:type="dxa"/>
          </w:tcPr>
          <w:p w14:paraId="35C0943A" w14:textId="77777777" w:rsidR="0014691B" w:rsidRPr="00284A6B" w:rsidRDefault="0014691B">
            <w:pPr>
              <w:rPr>
                <w:sz w:val="20"/>
                <w:szCs w:val="20"/>
              </w:rPr>
            </w:pPr>
            <w:r w:rsidRPr="00284A6B">
              <w:rPr>
                <w:sz w:val="20"/>
                <w:szCs w:val="20"/>
              </w:rPr>
              <w:t>Melbourne University</w:t>
            </w:r>
          </w:p>
        </w:tc>
        <w:tc>
          <w:tcPr>
            <w:tcW w:w="1820" w:type="dxa"/>
          </w:tcPr>
          <w:p w14:paraId="3803543B" w14:textId="77777777" w:rsidR="0014691B" w:rsidRPr="00284A6B" w:rsidRDefault="0014691B">
            <w:pPr>
              <w:rPr>
                <w:sz w:val="20"/>
                <w:szCs w:val="20"/>
              </w:rPr>
            </w:pPr>
            <w:r w:rsidRPr="00284A6B">
              <w:rPr>
                <w:sz w:val="20"/>
                <w:szCs w:val="20"/>
              </w:rPr>
              <w:t>Cricket Pavilion &amp; Scoreboard, Uni of Melbourne</w:t>
            </w:r>
          </w:p>
        </w:tc>
        <w:tc>
          <w:tcPr>
            <w:tcW w:w="1359" w:type="dxa"/>
          </w:tcPr>
          <w:p w14:paraId="72C32922" w14:textId="77777777" w:rsidR="0014691B" w:rsidRPr="00284A6B" w:rsidRDefault="0014691B">
            <w:pPr>
              <w:rPr>
                <w:rFonts w:cs="Arial"/>
                <w:sz w:val="20"/>
                <w:szCs w:val="20"/>
              </w:rPr>
            </w:pPr>
            <w:r w:rsidRPr="00284A6B">
              <w:rPr>
                <w:rFonts w:cs="Arial"/>
                <w:sz w:val="20"/>
                <w:szCs w:val="20"/>
              </w:rPr>
              <w:t>Melbourne C466melb 012hoMap05 Exhibition</w:t>
            </w:r>
          </w:p>
        </w:tc>
        <w:tc>
          <w:tcPr>
            <w:tcW w:w="1823" w:type="dxa"/>
          </w:tcPr>
          <w:p w14:paraId="440DE50D" w14:textId="77777777" w:rsidR="0014691B" w:rsidRPr="00284A6B" w:rsidRDefault="0014691B">
            <w:pPr>
              <w:rPr>
                <w:sz w:val="20"/>
                <w:szCs w:val="20"/>
              </w:rPr>
            </w:pPr>
            <w:r w:rsidRPr="00284A6B">
              <w:rPr>
                <w:rFonts w:cs="Arial"/>
                <w:color w:val="000000" w:themeColor="text1"/>
                <w:sz w:val="20"/>
                <w:szCs w:val="20"/>
              </w:rPr>
              <w:t>Amend Map 5HO to apply HO333 to the pavilion as well as the grandstand.</w:t>
            </w:r>
          </w:p>
        </w:tc>
        <w:tc>
          <w:tcPr>
            <w:tcW w:w="2001" w:type="dxa"/>
          </w:tcPr>
          <w:p w14:paraId="64190C8C" w14:textId="77777777" w:rsidR="0014691B" w:rsidRPr="00284A6B" w:rsidRDefault="0014691B">
            <w:pPr>
              <w:rPr>
                <w:sz w:val="20"/>
                <w:szCs w:val="20"/>
              </w:rPr>
            </w:pPr>
            <w:r w:rsidRPr="00284A6B">
              <w:rPr>
                <w:sz w:val="20"/>
                <w:szCs w:val="20"/>
              </w:rPr>
              <w:t>HO333 incorrectly does not include or refer to the pavilion.</w:t>
            </w:r>
          </w:p>
        </w:tc>
      </w:tr>
      <w:tr w:rsidR="0014691B" w14:paraId="7D49B09D" w14:textId="77777777">
        <w:trPr>
          <w:trHeight w:val="300"/>
        </w:trPr>
        <w:tc>
          <w:tcPr>
            <w:tcW w:w="2070" w:type="dxa"/>
          </w:tcPr>
          <w:p w14:paraId="0619AD13" w14:textId="77777777" w:rsidR="0014691B" w:rsidRPr="00284A6B" w:rsidRDefault="0014691B">
            <w:pPr>
              <w:rPr>
                <w:sz w:val="20"/>
                <w:szCs w:val="20"/>
              </w:rPr>
            </w:pPr>
            <w:r w:rsidRPr="00284A6B">
              <w:rPr>
                <w:sz w:val="20"/>
                <w:szCs w:val="20"/>
              </w:rPr>
              <w:t>Melbourne</w:t>
            </w:r>
          </w:p>
        </w:tc>
        <w:tc>
          <w:tcPr>
            <w:tcW w:w="1820" w:type="dxa"/>
          </w:tcPr>
          <w:p w14:paraId="221157F8" w14:textId="77777777" w:rsidR="0014691B" w:rsidRPr="00284A6B" w:rsidRDefault="0014691B">
            <w:pPr>
              <w:rPr>
                <w:sz w:val="20"/>
                <w:szCs w:val="20"/>
              </w:rPr>
            </w:pPr>
            <w:r w:rsidRPr="00284A6B">
              <w:rPr>
                <w:sz w:val="20"/>
                <w:szCs w:val="20"/>
              </w:rPr>
              <w:t xml:space="preserve"> 607-619 Bourke Street (Chinese Honey Locust Tree)</w:t>
            </w:r>
          </w:p>
          <w:p w14:paraId="0E688310" w14:textId="77777777" w:rsidR="0014691B" w:rsidRPr="00284A6B" w:rsidRDefault="0014691B">
            <w:pPr>
              <w:rPr>
                <w:sz w:val="20"/>
                <w:szCs w:val="20"/>
              </w:rPr>
            </w:pPr>
          </w:p>
        </w:tc>
        <w:tc>
          <w:tcPr>
            <w:tcW w:w="1359" w:type="dxa"/>
          </w:tcPr>
          <w:p w14:paraId="5A78B89B" w14:textId="57694237" w:rsidR="0014691B" w:rsidRPr="00F56FDA" w:rsidRDefault="0014691B">
            <w:pPr>
              <w:rPr>
                <w:rFonts w:cs="Arial"/>
                <w:sz w:val="20"/>
                <w:szCs w:val="20"/>
              </w:rPr>
            </w:pPr>
            <w:r w:rsidRPr="00F56FDA">
              <w:rPr>
                <w:rFonts w:cs="Arial"/>
                <w:sz w:val="20"/>
                <w:szCs w:val="20"/>
              </w:rPr>
              <w:t>Melbourne C466melb 006ho</w:t>
            </w:r>
            <w:r w:rsidR="00A10801" w:rsidRPr="00F56FDA">
              <w:rPr>
                <w:rFonts w:cs="Arial"/>
                <w:sz w:val="20"/>
                <w:szCs w:val="20"/>
              </w:rPr>
              <w:t>2</w:t>
            </w:r>
            <w:r w:rsidRPr="00F56FDA">
              <w:rPr>
                <w:rFonts w:cs="Arial"/>
                <w:sz w:val="20"/>
                <w:szCs w:val="20"/>
              </w:rPr>
              <w:t>Map08</w:t>
            </w:r>
          </w:p>
          <w:p w14:paraId="644EEA33" w14:textId="27B0543F" w:rsidR="0014691B" w:rsidRPr="00284A6B" w:rsidRDefault="0014691B">
            <w:pPr>
              <w:rPr>
                <w:rFonts w:cs="Arial"/>
                <w:sz w:val="20"/>
                <w:szCs w:val="20"/>
              </w:rPr>
            </w:pPr>
            <w:r w:rsidRPr="00F56FDA">
              <w:rPr>
                <w:rFonts w:cs="Arial"/>
                <w:sz w:val="20"/>
                <w:szCs w:val="20"/>
              </w:rPr>
              <w:t>Melbourne C466melb 004d-ho</w:t>
            </w:r>
            <w:r w:rsidR="00284A6B" w:rsidRPr="00F56FDA">
              <w:rPr>
                <w:rFonts w:cs="Arial"/>
                <w:sz w:val="20"/>
                <w:szCs w:val="20"/>
              </w:rPr>
              <w:t>2</w:t>
            </w:r>
            <w:r w:rsidRPr="00F56FDA">
              <w:rPr>
                <w:rFonts w:cs="Arial"/>
                <w:sz w:val="20"/>
                <w:szCs w:val="20"/>
              </w:rPr>
              <w:t>Map08</w:t>
            </w:r>
          </w:p>
          <w:p w14:paraId="427B82D7" w14:textId="77777777" w:rsidR="0014691B" w:rsidRPr="00284A6B" w:rsidRDefault="0014691B">
            <w:pPr>
              <w:rPr>
                <w:rFonts w:cs="Arial"/>
                <w:color w:val="FF0000"/>
                <w:sz w:val="20"/>
                <w:szCs w:val="20"/>
              </w:rPr>
            </w:pPr>
          </w:p>
          <w:p w14:paraId="1757438E" w14:textId="77777777" w:rsidR="0014691B" w:rsidRPr="00284A6B" w:rsidRDefault="0014691B">
            <w:pPr>
              <w:rPr>
                <w:rFonts w:cs="Arial"/>
                <w:color w:val="FF0000"/>
                <w:sz w:val="20"/>
                <w:szCs w:val="20"/>
              </w:rPr>
            </w:pPr>
          </w:p>
        </w:tc>
        <w:tc>
          <w:tcPr>
            <w:tcW w:w="1823" w:type="dxa"/>
          </w:tcPr>
          <w:p w14:paraId="09C76313" w14:textId="77777777" w:rsidR="0014691B" w:rsidRPr="00284A6B" w:rsidRDefault="0014691B">
            <w:pPr>
              <w:rPr>
                <w:sz w:val="20"/>
                <w:szCs w:val="20"/>
              </w:rPr>
            </w:pPr>
            <w:r w:rsidRPr="00284A6B">
              <w:rPr>
                <w:rFonts w:cs="Arial"/>
                <w:color w:val="000000" w:themeColor="text1"/>
                <w:sz w:val="20"/>
                <w:szCs w:val="20"/>
              </w:rPr>
              <w:t xml:space="preserve">Amend Map </w:t>
            </w:r>
            <w:r w:rsidRPr="00F56FDA">
              <w:rPr>
                <w:rFonts w:cs="Arial"/>
                <w:color w:val="000000" w:themeColor="text1"/>
                <w:sz w:val="20"/>
                <w:szCs w:val="20"/>
              </w:rPr>
              <w:t>8HO2</w:t>
            </w:r>
            <w:r w:rsidRPr="00284A6B">
              <w:rPr>
                <w:rFonts w:cs="Arial"/>
                <w:color w:val="000000" w:themeColor="text1"/>
                <w:sz w:val="20"/>
                <w:szCs w:val="20"/>
              </w:rPr>
              <w:t xml:space="preserve"> so that HO512 is on the location of the tree. The HO extent should be the extent used in the Exceptional Tree Register.</w:t>
            </w:r>
          </w:p>
        </w:tc>
        <w:tc>
          <w:tcPr>
            <w:tcW w:w="2001" w:type="dxa"/>
          </w:tcPr>
          <w:p w14:paraId="41308421" w14:textId="77777777" w:rsidR="0014691B" w:rsidRDefault="0014691B">
            <w:pPr>
              <w:rPr>
                <w:sz w:val="20"/>
                <w:szCs w:val="20"/>
              </w:rPr>
            </w:pPr>
            <w:r w:rsidRPr="00284A6B">
              <w:rPr>
                <w:sz w:val="20"/>
                <w:szCs w:val="20"/>
              </w:rPr>
              <w:t>HO512 does not accurately reflect the location of the tree.</w:t>
            </w:r>
          </w:p>
        </w:tc>
      </w:tr>
    </w:tbl>
    <w:p w14:paraId="0B12CFBA" w14:textId="074FBF0C" w:rsidR="00EF1E16" w:rsidRPr="005C4629" w:rsidRDefault="00EF1E16" w:rsidP="00EF1E16">
      <w:pPr>
        <w:pStyle w:val="Heading2"/>
      </w:pPr>
      <w:r w:rsidRPr="00B644AA">
        <w:t xml:space="preserve">Table </w:t>
      </w:r>
      <w:r w:rsidR="0014691B">
        <w:t>2</w:t>
      </w:r>
      <w:r w:rsidRPr="005C4629">
        <w:t xml:space="preserve"> Ordinance Changes</w:t>
      </w:r>
    </w:p>
    <w:tbl>
      <w:tblPr>
        <w:tblStyle w:val="TableCOM"/>
        <w:tblpPr w:leftFromText="180" w:rightFromText="180" w:vertAnchor="text" w:tblpY="1"/>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6"/>
        <w:gridCol w:w="4439"/>
        <w:gridCol w:w="3683"/>
      </w:tblGrid>
      <w:tr w:rsidR="00C05221" w:rsidRPr="00FB0A09" w14:paraId="3822EFA0" w14:textId="77777777" w:rsidTr="00E93A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6" w:type="dxa"/>
            <w:shd w:val="clear" w:color="auto" w:fill="D9D9D9" w:themeFill="background1" w:themeFillShade="D9"/>
          </w:tcPr>
          <w:p w14:paraId="6BB7D40E" w14:textId="77777777" w:rsidR="00EF1E16" w:rsidRPr="00FB0A09" w:rsidRDefault="00EF1E16">
            <w:pPr>
              <w:pStyle w:val="Tableheader"/>
              <w:rPr>
                <w:b/>
                <w:color w:val="auto"/>
              </w:rPr>
            </w:pPr>
            <w:r w:rsidRPr="00FB0A09">
              <w:rPr>
                <w:b/>
                <w:color w:val="auto"/>
              </w:rPr>
              <w:t>Relevant Planning Scheme Clauses</w:t>
            </w:r>
          </w:p>
        </w:tc>
        <w:tc>
          <w:tcPr>
            <w:tcW w:w="4439" w:type="dxa"/>
            <w:shd w:val="clear" w:color="auto" w:fill="D9D9D9" w:themeFill="background1" w:themeFillShade="D9"/>
          </w:tcPr>
          <w:p w14:paraId="064F13DA" w14:textId="77777777" w:rsidR="00EF1E16" w:rsidRPr="00FB0A09" w:rsidRDefault="00EF1E16">
            <w:pPr>
              <w:pStyle w:val="Tableheader"/>
              <w:cnfStyle w:val="100000000000" w:firstRow="1" w:lastRow="0" w:firstColumn="0" w:lastColumn="0" w:oddVBand="0" w:evenVBand="0" w:oddHBand="0" w:evenHBand="0" w:firstRowFirstColumn="0" w:firstRowLastColumn="0" w:lastRowFirstColumn="0" w:lastRowLastColumn="0"/>
              <w:rPr>
                <w:b/>
                <w:color w:val="auto"/>
              </w:rPr>
            </w:pPr>
            <w:r w:rsidRPr="00FB0A09">
              <w:rPr>
                <w:b/>
                <w:color w:val="auto"/>
              </w:rPr>
              <w:t>Changes to Planning Scheme</w:t>
            </w:r>
          </w:p>
        </w:tc>
        <w:tc>
          <w:tcPr>
            <w:tcW w:w="3683" w:type="dxa"/>
            <w:shd w:val="clear" w:color="auto" w:fill="D9D9D9" w:themeFill="background1" w:themeFillShade="D9"/>
          </w:tcPr>
          <w:p w14:paraId="22B941ED" w14:textId="77777777" w:rsidR="00EF1E16" w:rsidRPr="00FB0A09" w:rsidRDefault="00EF1E16">
            <w:pPr>
              <w:pStyle w:val="Tableheader"/>
              <w:cnfStyle w:val="100000000000" w:firstRow="1" w:lastRow="0" w:firstColumn="0" w:lastColumn="0" w:oddVBand="0" w:evenVBand="0" w:oddHBand="0" w:evenHBand="0" w:firstRowFirstColumn="0" w:firstRowLastColumn="0" w:lastRowFirstColumn="0" w:lastRowLastColumn="0"/>
              <w:rPr>
                <w:b/>
                <w:color w:val="auto"/>
              </w:rPr>
            </w:pPr>
            <w:r w:rsidRPr="00FB0A09">
              <w:rPr>
                <w:b/>
                <w:color w:val="auto"/>
              </w:rPr>
              <w:t>Explanation</w:t>
            </w:r>
          </w:p>
        </w:tc>
      </w:tr>
      <w:tr w:rsidR="00EF1E16" w:rsidRPr="00FB0A09" w14:paraId="406BBDFF" w14:textId="77777777">
        <w:trPr>
          <w:cantSplit w:val="0"/>
        </w:trPr>
        <w:tc>
          <w:tcPr>
            <w:cnfStyle w:val="001000000000" w:firstRow="0" w:lastRow="0" w:firstColumn="1" w:lastColumn="0" w:oddVBand="0" w:evenVBand="0" w:oddHBand="0" w:evenHBand="0" w:firstRowFirstColumn="0" w:firstRowLastColumn="0" w:lastRowFirstColumn="0" w:lastRowLastColumn="0"/>
            <w:tcW w:w="1796" w:type="dxa"/>
            <w:shd w:val="clear" w:color="auto" w:fill="auto"/>
          </w:tcPr>
          <w:p w14:paraId="2F4F8E64" w14:textId="77777777" w:rsidR="00EF1E16" w:rsidRPr="00FB0A09" w:rsidRDefault="00EF1E16">
            <w:pPr>
              <w:rPr>
                <w:sz w:val="20"/>
                <w:lang w:val="en-US" w:eastAsia="en-US"/>
              </w:rPr>
            </w:pPr>
            <w:r w:rsidRPr="00FB0A09">
              <w:rPr>
                <w:sz w:val="20"/>
                <w:lang w:val="en-US" w:eastAsia="en-US"/>
              </w:rPr>
              <w:t>Schedule 2 to the Comprehensive Development Zone</w:t>
            </w:r>
          </w:p>
          <w:p w14:paraId="1A164DD3" w14:textId="77777777" w:rsidR="00EF1E16" w:rsidRPr="00FB0A09" w:rsidRDefault="00EF1E16">
            <w:pPr>
              <w:rPr>
                <w:sz w:val="20"/>
                <w:lang w:val="en-US" w:eastAsia="en-US"/>
              </w:rPr>
            </w:pPr>
          </w:p>
          <w:p w14:paraId="64B453AB" w14:textId="77777777" w:rsidR="00EF1E16" w:rsidRPr="00FB0A09" w:rsidRDefault="00EF1E16">
            <w:pPr>
              <w:rPr>
                <w:sz w:val="20"/>
                <w:lang w:val="en-US" w:eastAsia="en-US"/>
              </w:rPr>
            </w:pPr>
            <w:r w:rsidRPr="00FB0A09">
              <w:rPr>
                <w:sz w:val="20"/>
                <w:lang w:val="en-US" w:eastAsia="en-US"/>
              </w:rPr>
              <w:t>Schedule 1, 2, 3, 6 &amp; 7 to the Capital City Zone</w:t>
            </w:r>
          </w:p>
          <w:p w14:paraId="74FAB3EA" w14:textId="77777777" w:rsidR="00EF1E16" w:rsidRPr="00FB0A09" w:rsidRDefault="00EF1E16">
            <w:pPr>
              <w:rPr>
                <w:sz w:val="20"/>
                <w:lang w:val="en-US" w:eastAsia="en-US"/>
              </w:rPr>
            </w:pPr>
            <w:bookmarkStart w:id="1" w:name="_Hlk181020417"/>
            <w:r w:rsidRPr="00FB0A09">
              <w:rPr>
                <w:sz w:val="20"/>
                <w:lang w:val="en-US" w:eastAsia="en-US"/>
              </w:rPr>
              <w:t>Schedule 1, 2,3, 4, 5 &amp; 6 to the Docklands Zone</w:t>
            </w:r>
            <w:bookmarkEnd w:id="1"/>
          </w:p>
          <w:p w14:paraId="50D50E52" w14:textId="77777777" w:rsidR="00EF1E16" w:rsidRPr="00FB0A09" w:rsidRDefault="00EF1E16">
            <w:pPr>
              <w:rPr>
                <w:sz w:val="20"/>
              </w:rPr>
            </w:pPr>
          </w:p>
        </w:tc>
        <w:tc>
          <w:tcPr>
            <w:tcW w:w="4439" w:type="dxa"/>
          </w:tcPr>
          <w:p w14:paraId="18933270" w14:textId="31836610" w:rsidR="00EF1E16" w:rsidRPr="00FB0A09" w:rsidRDefault="00EF1E16">
            <w:pPr>
              <w:cnfStyle w:val="000000000000" w:firstRow="0" w:lastRow="0" w:firstColumn="0" w:lastColumn="0" w:oddVBand="0" w:evenVBand="0" w:oddHBand="0" w:evenHBand="0" w:firstRowFirstColumn="0" w:firstRowLastColumn="0" w:lastRowFirstColumn="0" w:lastRowLastColumn="0"/>
              <w:rPr>
                <w:sz w:val="20"/>
                <w:lang w:val="en-US" w:eastAsia="en-US"/>
              </w:rPr>
            </w:pPr>
            <w:bookmarkStart w:id="2" w:name="_Hlk181020407"/>
            <w:r w:rsidRPr="00FB0A09">
              <w:rPr>
                <w:sz w:val="20"/>
                <w:lang w:val="en-US" w:eastAsia="en-US"/>
              </w:rPr>
              <w:t xml:space="preserve">Amend the following text under No Permit Required in each </w:t>
            </w:r>
            <w:r w:rsidR="005A53BD">
              <w:rPr>
                <w:sz w:val="20"/>
                <w:lang w:val="en-US" w:eastAsia="en-US"/>
              </w:rPr>
              <w:t>S</w:t>
            </w:r>
            <w:r w:rsidRPr="00FB0A09">
              <w:rPr>
                <w:sz w:val="20"/>
                <w:lang w:val="en-US" w:eastAsia="en-US"/>
              </w:rPr>
              <w:t>chedule:</w:t>
            </w:r>
          </w:p>
          <w:p w14:paraId="6202B393" w14:textId="77777777" w:rsidR="00EF1E16" w:rsidRPr="00FB0A09" w:rsidRDefault="00EF1E16">
            <w:pPr>
              <w:cnfStyle w:val="000000000000" w:firstRow="0" w:lastRow="0" w:firstColumn="0" w:lastColumn="0" w:oddVBand="0" w:evenVBand="0" w:oddHBand="0" w:evenHBand="0" w:firstRowFirstColumn="0" w:firstRowLastColumn="0" w:lastRowFirstColumn="0" w:lastRowLastColumn="0"/>
              <w:rPr>
                <w:strike/>
                <w:sz w:val="20"/>
                <w:lang w:val="en-US" w:eastAsia="en-US"/>
              </w:rPr>
            </w:pPr>
            <w:r w:rsidRPr="7F47BD43">
              <w:rPr>
                <w:strike/>
                <w:sz w:val="20"/>
                <w:lang w:val="en-US" w:eastAsia="en-US"/>
              </w:rPr>
              <w:t>The construction, or modification, of a waste pipe, flue, vent, duct, exhaust fan, air conditioning plant, lift motor room, skylight, security camera, street heater or similar minor works provided they are to the satisfaction of the responsible authority.</w:t>
            </w:r>
          </w:p>
          <w:p w14:paraId="1CAFF3C8" w14:textId="77777777" w:rsidR="00EF1E16" w:rsidRPr="00FB0A09" w:rsidRDefault="00EF1E16">
            <w:pPr>
              <w:cnfStyle w:val="000000000000" w:firstRow="0" w:lastRow="0" w:firstColumn="0" w:lastColumn="0" w:oddVBand="0" w:evenVBand="0" w:oddHBand="0" w:evenHBand="0" w:firstRowFirstColumn="0" w:firstRowLastColumn="0" w:lastRowFirstColumn="0" w:lastRowLastColumn="0"/>
              <w:rPr>
                <w:sz w:val="20"/>
                <w:lang w:val="en-US" w:eastAsia="en-US"/>
              </w:rPr>
            </w:pPr>
            <w:r w:rsidRPr="00FB0A09">
              <w:rPr>
                <w:sz w:val="20"/>
                <w:lang w:val="en-US" w:eastAsia="en-US"/>
              </w:rPr>
              <w:t xml:space="preserve">A modification to the shop front window or entranceway of a building </w:t>
            </w:r>
            <w:r w:rsidRPr="00FB0A09">
              <w:rPr>
                <w:strike/>
                <w:sz w:val="20"/>
                <w:lang w:val="en-US" w:eastAsia="en-US"/>
              </w:rPr>
              <w:t>to the satisfaction of the responsible authority having regard to the architectural character of the building.</w:t>
            </w:r>
          </w:p>
          <w:p w14:paraId="25281048" w14:textId="77777777" w:rsidR="00EF1E16" w:rsidRPr="00FB0A09" w:rsidRDefault="00EF1E16">
            <w:pPr>
              <w:cnfStyle w:val="000000000000" w:firstRow="0" w:lastRow="0" w:firstColumn="0" w:lastColumn="0" w:oddVBand="0" w:evenVBand="0" w:oddHBand="0" w:evenHBand="0" w:firstRowFirstColumn="0" w:firstRowLastColumn="0" w:lastRowFirstColumn="0" w:lastRowLastColumn="0"/>
              <w:rPr>
                <w:sz w:val="20"/>
              </w:rPr>
            </w:pPr>
            <w:r w:rsidRPr="00FB0A09">
              <w:rPr>
                <w:sz w:val="20"/>
              </w:rPr>
              <w:t xml:space="preserve">An addition or modification to a </w:t>
            </w:r>
            <w:proofErr w:type="spellStart"/>
            <w:r w:rsidRPr="00FB0A09">
              <w:rPr>
                <w:sz w:val="20"/>
              </w:rPr>
              <w:t>verandah</w:t>
            </w:r>
            <w:proofErr w:type="spellEnd"/>
            <w:r w:rsidRPr="00FB0A09">
              <w:rPr>
                <w:sz w:val="20"/>
              </w:rPr>
              <w:t xml:space="preserve">, awning, sunblind or canopy of a building </w:t>
            </w:r>
            <w:r w:rsidRPr="00FB0A09">
              <w:rPr>
                <w:strike/>
                <w:sz w:val="20"/>
              </w:rPr>
              <w:t>to the satisfaction of the responsible authority.</w:t>
            </w:r>
            <w:bookmarkEnd w:id="2"/>
            <w:r w:rsidRPr="00FB0A09">
              <w:rPr>
                <w:sz w:val="20"/>
              </w:rPr>
              <w:t xml:space="preserve"> </w:t>
            </w:r>
          </w:p>
        </w:tc>
        <w:tc>
          <w:tcPr>
            <w:tcW w:w="3683" w:type="dxa"/>
          </w:tcPr>
          <w:p w14:paraId="0D055EB8" w14:textId="3416B8B0" w:rsidR="00EF1E16" w:rsidRDefault="00EF1E16">
            <w:pPr>
              <w:cnfStyle w:val="000000000000" w:firstRow="0" w:lastRow="0" w:firstColumn="0" w:lastColumn="0" w:oddVBand="0" w:evenVBand="0" w:oddHBand="0" w:evenHBand="0" w:firstRowFirstColumn="0" w:firstRowLastColumn="0" w:lastRowFirstColumn="0" w:lastRowLastColumn="0"/>
              <w:rPr>
                <w:sz w:val="20"/>
                <w:lang w:val="en-US" w:eastAsia="en-US"/>
              </w:rPr>
            </w:pPr>
            <w:r w:rsidRPr="00FB0A09">
              <w:rPr>
                <w:sz w:val="20"/>
                <w:lang w:val="en-US" w:eastAsia="en-US"/>
              </w:rPr>
              <w:t xml:space="preserve">The </w:t>
            </w:r>
            <w:r w:rsidRPr="0C4D4229">
              <w:rPr>
                <w:sz w:val="20"/>
                <w:lang w:val="en-US" w:eastAsia="en-US"/>
              </w:rPr>
              <w:t xml:space="preserve">‘town planning satisfaction’ </w:t>
            </w:r>
            <w:r w:rsidR="008A36A2">
              <w:rPr>
                <w:sz w:val="20"/>
                <w:lang w:val="en-US" w:eastAsia="en-US"/>
              </w:rPr>
              <w:t>(TPS)</w:t>
            </w:r>
            <w:r w:rsidRPr="00FB0A09">
              <w:rPr>
                <w:sz w:val="20"/>
                <w:lang w:val="en-US" w:eastAsia="en-US"/>
              </w:rPr>
              <w:t xml:space="preserve"> assessment and approval process triggered by the CCZ</w:t>
            </w:r>
            <w:r w:rsidRPr="0C4D4229">
              <w:rPr>
                <w:sz w:val="20"/>
                <w:lang w:val="en-US" w:eastAsia="en-US"/>
              </w:rPr>
              <w:t>, CDZ</w:t>
            </w:r>
            <w:r w:rsidRPr="00FB0A09">
              <w:rPr>
                <w:sz w:val="20"/>
                <w:lang w:val="en-US" w:eastAsia="en-US"/>
              </w:rPr>
              <w:t xml:space="preserve"> and DZ for minor works is confusing for applicants and does not typically result in meaningful consideration of planning matters.</w:t>
            </w:r>
          </w:p>
          <w:p w14:paraId="220F740A" w14:textId="5CE04B0C" w:rsidR="00EF1E16" w:rsidRPr="00FB0A09" w:rsidRDefault="00F32888">
            <w:pPr>
              <w:cnfStyle w:val="000000000000" w:firstRow="0" w:lastRow="0" w:firstColumn="0" w:lastColumn="0" w:oddVBand="0" w:evenVBand="0" w:oddHBand="0" w:evenHBand="0" w:firstRowFirstColumn="0" w:firstRowLastColumn="0" w:lastRowFirstColumn="0" w:lastRowLastColumn="0"/>
              <w:rPr>
                <w:sz w:val="20"/>
                <w:lang w:val="en-US" w:eastAsia="en-US"/>
              </w:rPr>
            </w:pPr>
            <w:r>
              <w:rPr>
                <w:sz w:val="20"/>
                <w:lang w:val="en-US" w:eastAsia="en-US"/>
              </w:rPr>
              <w:t xml:space="preserve">The removal of this wording will remove </w:t>
            </w:r>
            <w:r w:rsidR="00EF1E16" w:rsidRPr="7F47BD43">
              <w:rPr>
                <w:sz w:val="20"/>
                <w:lang w:val="en-US" w:eastAsia="en-US"/>
              </w:rPr>
              <w:t>an unnecessary administrative burden on landowners and business owners.</w:t>
            </w:r>
          </w:p>
          <w:p w14:paraId="45E36A24" w14:textId="77777777" w:rsidR="00EF1E16" w:rsidRPr="00D75D16" w:rsidRDefault="00EF1E16">
            <w:pPr>
              <w:cnfStyle w:val="000000000000" w:firstRow="0" w:lastRow="0" w:firstColumn="0" w:lastColumn="0" w:oddVBand="0" w:evenVBand="0" w:oddHBand="0" w:evenHBand="0" w:firstRowFirstColumn="0" w:firstRowLastColumn="0" w:lastRowFirstColumn="0" w:lastRowLastColumn="0"/>
              <w:rPr>
                <w:rFonts w:eastAsia="Century Gothic" w:cs="Arial"/>
                <w:i/>
                <w:iCs/>
                <w:color w:val="auto"/>
                <w:sz w:val="20"/>
                <w:lang w:val="en-US" w:eastAsia="en-US"/>
              </w:rPr>
            </w:pPr>
            <w:r w:rsidRPr="00D75D16">
              <w:rPr>
                <w:rFonts w:cs="Arial"/>
                <w:i/>
                <w:iCs/>
                <w:sz w:val="20"/>
                <w:lang w:val="en-US" w:eastAsia="en-US"/>
              </w:rPr>
              <w:t xml:space="preserve">Note: The minor works in the first dot point (waste </w:t>
            </w:r>
            <w:r w:rsidRPr="00D75D16">
              <w:rPr>
                <w:rFonts w:eastAsia="Century Gothic" w:cs="Arial"/>
                <w:i/>
                <w:iCs/>
                <w:color w:val="auto"/>
                <w:sz w:val="20"/>
                <w:lang w:val="en-US" w:eastAsia="en-US"/>
              </w:rPr>
              <w:t xml:space="preserve">pipe, flue, vent, duct, </w:t>
            </w:r>
            <w:proofErr w:type="spellStart"/>
            <w:r w:rsidRPr="00D75D16">
              <w:rPr>
                <w:rFonts w:eastAsia="Century Gothic" w:cs="Arial"/>
                <w:i/>
                <w:iCs/>
                <w:color w:val="auto"/>
                <w:sz w:val="20"/>
                <w:lang w:val="en-US" w:eastAsia="en-US"/>
              </w:rPr>
              <w:t>etc</w:t>
            </w:r>
            <w:proofErr w:type="spellEnd"/>
            <w:r w:rsidRPr="00D75D16">
              <w:rPr>
                <w:rFonts w:eastAsia="Century Gothic" w:cs="Arial"/>
                <w:i/>
                <w:iCs/>
                <w:color w:val="auto"/>
                <w:sz w:val="20"/>
                <w:lang w:val="en-US" w:eastAsia="en-US"/>
              </w:rPr>
              <w:t>) are covered by a permit exemption at Clause 62.02-2. Deletion of the entire TPS requirement will not trigger the need for a permit.</w:t>
            </w:r>
          </w:p>
        </w:tc>
      </w:tr>
      <w:tr w:rsidR="00EF1E16" w:rsidRPr="00FB0A09" w14:paraId="6817D861" w14:textId="77777777">
        <w:trPr>
          <w:cantSplit w:val="0"/>
        </w:trPr>
        <w:tc>
          <w:tcPr>
            <w:cnfStyle w:val="001000000000" w:firstRow="0" w:lastRow="0" w:firstColumn="1" w:lastColumn="0" w:oddVBand="0" w:evenVBand="0" w:oddHBand="0" w:evenHBand="0" w:firstRowFirstColumn="0" w:firstRowLastColumn="0" w:lastRowFirstColumn="0" w:lastRowLastColumn="0"/>
            <w:tcW w:w="1796" w:type="dxa"/>
            <w:shd w:val="clear" w:color="auto" w:fill="auto"/>
          </w:tcPr>
          <w:p w14:paraId="0064AE17" w14:textId="77777777" w:rsidR="00EF1E16" w:rsidRPr="00FB0A09" w:rsidRDefault="00EF1E16">
            <w:pPr>
              <w:rPr>
                <w:sz w:val="20"/>
              </w:rPr>
            </w:pPr>
            <w:r w:rsidRPr="00FB0A09">
              <w:rPr>
                <w:sz w:val="20"/>
              </w:rPr>
              <w:t>Schedule 1 to the Design and Development Overlay, Clause 6.0, Map 1</w:t>
            </w:r>
          </w:p>
        </w:tc>
        <w:tc>
          <w:tcPr>
            <w:tcW w:w="4439" w:type="dxa"/>
          </w:tcPr>
          <w:p w14:paraId="317762A7" w14:textId="77777777" w:rsidR="00EF1E16" w:rsidRPr="00FB0A09" w:rsidRDefault="00EF1E16">
            <w:pPr>
              <w:cnfStyle w:val="000000000000" w:firstRow="0" w:lastRow="0" w:firstColumn="0" w:lastColumn="0" w:oddVBand="0" w:evenVBand="0" w:oddHBand="0" w:evenHBand="0" w:firstRowFirstColumn="0" w:firstRowLastColumn="0" w:lastRowFirstColumn="0" w:lastRowLastColumn="0"/>
              <w:rPr>
                <w:sz w:val="20"/>
              </w:rPr>
            </w:pPr>
            <w:r w:rsidRPr="00FB0A09">
              <w:rPr>
                <w:sz w:val="20"/>
              </w:rPr>
              <w:t xml:space="preserve">Amend Map 1 in Clause 6.0 of DDO1 </w:t>
            </w:r>
            <w:bookmarkStart w:id="3" w:name="_Hlk195086407"/>
            <w:r w:rsidRPr="00FB0A09">
              <w:rPr>
                <w:sz w:val="20"/>
              </w:rPr>
              <w:t>to include the land at 135-149 Kings Way.</w:t>
            </w:r>
            <w:bookmarkEnd w:id="3"/>
          </w:p>
        </w:tc>
        <w:tc>
          <w:tcPr>
            <w:tcW w:w="3683" w:type="dxa"/>
          </w:tcPr>
          <w:p w14:paraId="4C106048" w14:textId="77777777" w:rsidR="00EF1E16" w:rsidRPr="00FB0A09" w:rsidRDefault="00EF1E16">
            <w:pPr>
              <w:cnfStyle w:val="000000000000" w:firstRow="0" w:lastRow="0" w:firstColumn="0" w:lastColumn="0" w:oddVBand="0" w:evenVBand="0" w:oddHBand="0" w:evenHBand="0" w:firstRowFirstColumn="0" w:firstRowLastColumn="0" w:lastRowFirstColumn="0" w:lastRowLastColumn="0"/>
              <w:rPr>
                <w:sz w:val="20"/>
              </w:rPr>
            </w:pPr>
            <w:r w:rsidRPr="00FB0A09">
              <w:rPr>
                <w:sz w:val="20"/>
              </w:rPr>
              <w:t>Map 1 at Clause 6.0 in Schedule 1 of the Design and Development Overlay does not align with the DDO1 map in the planning scheme.</w:t>
            </w:r>
          </w:p>
          <w:p w14:paraId="2B4A9A8D" w14:textId="194D301C" w:rsidR="00EF1E16" w:rsidRPr="00FB0A09" w:rsidRDefault="00EF1E16">
            <w:pPr>
              <w:cnfStyle w:val="000000000000" w:firstRow="0" w:lastRow="0" w:firstColumn="0" w:lastColumn="0" w:oddVBand="0" w:evenVBand="0" w:oddHBand="0" w:evenHBand="0" w:firstRowFirstColumn="0" w:firstRowLastColumn="0" w:lastRowFirstColumn="0" w:lastRowLastColumn="0"/>
              <w:rPr>
                <w:sz w:val="20"/>
                <w:lang w:val="en-US" w:eastAsia="en-US"/>
              </w:rPr>
            </w:pPr>
            <w:r w:rsidRPr="00FB0A09">
              <w:rPr>
                <w:sz w:val="20"/>
                <w:lang w:val="en-US" w:eastAsia="en-US"/>
              </w:rPr>
              <w:t xml:space="preserve">Map 1 in the </w:t>
            </w:r>
            <w:r w:rsidR="009D284A">
              <w:rPr>
                <w:sz w:val="20"/>
                <w:lang w:val="en-US" w:eastAsia="en-US"/>
              </w:rPr>
              <w:t>S</w:t>
            </w:r>
            <w:r w:rsidRPr="00FB0A09">
              <w:rPr>
                <w:sz w:val="20"/>
                <w:lang w:val="en-US" w:eastAsia="en-US"/>
              </w:rPr>
              <w:t>chedule needs to be amended to include this site, so that the relevant requirements of DDO1 will apply to the site and to provide clarity for the assessment of any future permit application for the site.</w:t>
            </w:r>
          </w:p>
        </w:tc>
      </w:tr>
      <w:tr w:rsidR="00EF1E16" w:rsidRPr="00FB0A09" w14:paraId="145AEDF9" w14:textId="77777777">
        <w:trPr>
          <w:cantSplit w:val="0"/>
        </w:trPr>
        <w:tc>
          <w:tcPr>
            <w:cnfStyle w:val="001000000000" w:firstRow="0" w:lastRow="0" w:firstColumn="1" w:lastColumn="0" w:oddVBand="0" w:evenVBand="0" w:oddHBand="0" w:evenHBand="0" w:firstRowFirstColumn="0" w:firstRowLastColumn="0" w:lastRowFirstColumn="0" w:lastRowLastColumn="0"/>
            <w:tcW w:w="1796" w:type="dxa"/>
            <w:shd w:val="clear" w:color="auto" w:fill="auto"/>
          </w:tcPr>
          <w:p w14:paraId="75D4F42D" w14:textId="3E7B05C4" w:rsidR="00EF1E16" w:rsidRPr="00FB0A09" w:rsidRDefault="00EF1E16">
            <w:pPr>
              <w:rPr>
                <w:sz w:val="20"/>
                <w:lang w:val="en-US" w:eastAsia="en-US"/>
              </w:rPr>
            </w:pPr>
            <w:r w:rsidRPr="00FB0A09">
              <w:rPr>
                <w:sz w:val="20"/>
                <w:lang w:val="en-US" w:eastAsia="en-US"/>
              </w:rPr>
              <w:t>Schedules 1, 2, 3, 5, 6 and 7 to the Capital City Zone, Clause 5.0, (Clause 6.0 in CCZ5)</w:t>
            </w:r>
          </w:p>
          <w:p w14:paraId="05A8549E" w14:textId="77777777" w:rsidR="00EF1E16" w:rsidRPr="00FB0A09" w:rsidRDefault="00EF1E16">
            <w:pPr>
              <w:rPr>
                <w:sz w:val="20"/>
              </w:rPr>
            </w:pPr>
            <w:r w:rsidRPr="00FB0A09">
              <w:rPr>
                <w:sz w:val="20"/>
              </w:rPr>
              <w:t>Schedules 1, 2, 3, 4, 5 &amp; 6 to the Docklands Zone, Clause 6.0</w:t>
            </w:r>
          </w:p>
          <w:p w14:paraId="25C2E507" w14:textId="77777777" w:rsidR="00EF1E16" w:rsidRPr="00FB0A09" w:rsidRDefault="00EF1E16">
            <w:pPr>
              <w:rPr>
                <w:sz w:val="20"/>
              </w:rPr>
            </w:pPr>
            <w:r w:rsidRPr="00FB0A09">
              <w:rPr>
                <w:sz w:val="20"/>
              </w:rPr>
              <w:t>Schedule 7 to the Docklands Zone, Clause 5.0</w:t>
            </w:r>
          </w:p>
          <w:p w14:paraId="40D8F6CA" w14:textId="77777777" w:rsidR="00EF1E16" w:rsidRPr="00FB0A09" w:rsidRDefault="00EF1E16">
            <w:pPr>
              <w:rPr>
                <w:sz w:val="20"/>
              </w:rPr>
            </w:pPr>
            <w:r w:rsidRPr="00FB0A09">
              <w:rPr>
                <w:sz w:val="20"/>
              </w:rPr>
              <w:t>Schedule 2 to the Comprehensive Development Zone, Clause 7.0</w:t>
            </w:r>
          </w:p>
        </w:tc>
        <w:tc>
          <w:tcPr>
            <w:tcW w:w="4439" w:type="dxa"/>
          </w:tcPr>
          <w:p w14:paraId="5E807487" w14:textId="48D5884A" w:rsidR="00EF1E16" w:rsidRPr="00FB0A09" w:rsidRDefault="00EF1E16">
            <w:pPr>
              <w:cnfStyle w:val="000000000000" w:firstRow="0" w:lastRow="0" w:firstColumn="0" w:lastColumn="0" w:oddVBand="0" w:evenVBand="0" w:oddHBand="0" w:evenHBand="0" w:firstRowFirstColumn="0" w:firstRowLastColumn="0" w:lastRowFirstColumn="0" w:lastRowLastColumn="0"/>
              <w:rPr>
                <w:sz w:val="20"/>
              </w:rPr>
            </w:pPr>
            <w:r w:rsidRPr="00FB0A09">
              <w:rPr>
                <w:sz w:val="20"/>
              </w:rPr>
              <w:t xml:space="preserve">Delete “A window display” from “Advertising Sign” clauses in relevant zone </w:t>
            </w:r>
            <w:r w:rsidR="000C5D8D">
              <w:rPr>
                <w:sz w:val="20"/>
              </w:rPr>
              <w:t>S</w:t>
            </w:r>
            <w:r w:rsidRPr="00FB0A09">
              <w:rPr>
                <w:sz w:val="20"/>
              </w:rPr>
              <w:t>chedules.</w:t>
            </w:r>
          </w:p>
        </w:tc>
        <w:tc>
          <w:tcPr>
            <w:tcW w:w="3683" w:type="dxa"/>
          </w:tcPr>
          <w:p w14:paraId="01035463" w14:textId="4D0EE870" w:rsidR="00EF1E16" w:rsidRPr="00FB0A09" w:rsidRDefault="00EF1E16">
            <w:pPr>
              <w:cnfStyle w:val="000000000000" w:firstRow="0" w:lastRow="0" w:firstColumn="0" w:lastColumn="0" w:oddVBand="0" w:evenVBand="0" w:oddHBand="0" w:evenHBand="0" w:firstRowFirstColumn="0" w:firstRowLastColumn="0" w:lastRowFirstColumn="0" w:lastRowLastColumn="0"/>
              <w:rPr>
                <w:sz w:val="20"/>
              </w:rPr>
            </w:pPr>
            <w:r w:rsidRPr="00FB0A09">
              <w:rPr>
                <w:sz w:val="20"/>
              </w:rPr>
              <w:t xml:space="preserve">The sign clauses in the relevant zone </w:t>
            </w:r>
            <w:r w:rsidR="000C5D8D">
              <w:rPr>
                <w:sz w:val="20"/>
              </w:rPr>
              <w:t>S</w:t>
            </w:r>
            <w:r w:rsidRPr="00FB0A09">
              <w:rPr>
                <w:sz w:val="20"/>
              </w:rPr>
              <w:t xml:space="preserve">chedules include a permit exemption for a ‘window display’. </w:t>
            </w:r>
          </w:p>
          <w:p w14:paraId="77C8F84F" w14:textId="77777777" w:rsidR="00EF1E16" w:rsidRPr="00FB0A09" w:rsidRDefault="00EF1E16">
            <w:pPr>
              <w:cnfStyle w:val="000000000000" w:firstRow="0" w:lastRow="0" w:firstColumn="0" w:lastColumn="0" w:oddVBand="0" w:evenVBand="0" w:oddHBand="0" w:evenHBand="0" w:firstRowFirstColumn="0" w:firstRowLastColumn="0" w:lastRowFirstColumn="0" w:lastRowLastColumn="0"/>
              <w:rPr>
                <w:sz w:val="20"/>
                <w:lang w:val="en-US" w:eastAsia="en-US"/>
              </w:rPr>
            </w:pPr>
            <w:r w:rsidRPr="00FB0A09">
              <w:rPr>
                <w:sz w:val="20"/>
                <w:lang w:val="en-US" w:eastAsia="en-US"/>
              </w:rPr>
              <w:t xml:space="preserve">The ‘window display’ exemption has led to the incorrect interpretation that a sign does not require a planning permit if it is located behind a window, where it would require a permit if it were on the exterior of the building. </w:t>
            </w:r>
          </w:p>
          <w:p w14:paraId="73EADE31" w14:textId="77777777" w:rsidR="00EF1E16" w:rsidRPr="00FB0A09" w:rsidRDefault="00EF1E16">
            <w:pPr>
              <w:cnfStyle w:val="000000000000" w:firstRow="0" w:lastRow="0" w:firstColumn="0" w:lastColumn="0" w:oddVBand="0" w:evenVBand="0" w:oddHBand="0" w:evenHBand="0" w:firstRowFirstColumn="0" w:firstRowLastColumn="0" w:lastRowFirstColumn="0" w:lastRowLastColumn="0"/>
              <w:rPr>
                <w:sz w:val="20"/>
              </w:rPr>
            </w:pPr>
            <w:r w:rsidRPr="00FB0A09">
              <w:rPr>
                <w:sz w:val="20"/>
                <w:lang w:val="en-US" w:eastAsia="en-US"/>
              </w:rPr>
              <w:t>The proposed change will eliminate the misinterpretation that a permit is not required for a sign that is located behind a window.</w:t>
            </w:r>
          </w:p>
        </w:tc>
      </w:tr>
      <w:tr w:rsidR="00EF1E16" w:rsidRPr="00FB0A09" w14:paraId="7F438518" w14:textId="77777777">
        <w:trPr>
          <w:cantSplit w:val="0"/>
        </w:trPr>
        <w:tc>
          <w:tcPr>
            <w:cnfStyle w:val="001000000000" w:firstRow="0" w:lastRow="0" w:firstColumn="1" w:lastColumn="0" w:oddVBand="0" w:evenVBand="0" w:oddHBand="0" w:evenHBand="0" w:firstRowFirstColumn="0" w:firstRowLastColumn="0" w:lastRowFirstColumn="0" w:lastRowLastColumn="0"/>
            <w:tcW w:w="1796" w:type="dxa"/>
            <w:shd w:val="clear" w:color="auto" w:fill="auto"/>
          </w:tcPr>
          <w:p w14:paraId="7F6819C8" w14:textId="77777777" w:rsidR="00EF1E16" w:rsidRPr="00FB0A09" w:rsidRDefault="00EF1E16">
            <w:pPr>
              <w:rPr>
                <w:sz w:val="20"/>
                <w:lang w:val="en-US" w:eastAsia="en-US"/>
              </w:rPr>
            </w:pPr>
            <w:r w:rsidRPr="00FB0A09">
              <w:rPr>
                <w:sz w:val="20"/>
                <w:lang w:val="en-US" w:eastAsia="en-US"/>
              </w:rPr>
              <w:t>Schedule 5 to the Capital City Zone, Clause 1.0</w:t>
            </w:r>
          </w:p>
        </w:tc>
        <w:tc>
          <w:tcPr>
            <w:tcW w:w="4439" w:type="dxa"/>
          </w:tcPr>
          <w:p w14:paraId="57B213ED" w14:textId="77777777" w:rsidR="00EF1E16" w:rsidRPr="00FB0A09" w:rsidRDefault="00EF1E16">
            <w:pPr>
              <w:cnfStyle w:val="000000000000" w:firstRow="0" w:lastRow="0" w:firstColumn="0" w:lastColumn="0" w:oddVBand="0" w:evenVBand="0" w:oddHBand="0" w:evenHBand="0" w:firstRowFirstColumn="0" w:firstRowLastColumn="0" w:lastRowFirstColumn="0" w:lastRowLastColumn="0"/>
              <w:rPr>
                <w:sz w:val="20"/>
                <w:lang w:val="en-US" w:eastAsia="en-US"/>
              </w:rPr>
            </w:pPr>
            <w:r w:rsidRPr="00FB0A09">
              <w:rPr>
                <w:sz w:val="20"/>
                <w:lang w:val="en-US" w:eastAsia="en-US"/>
              </w:rPr>
              <w:t>Amend the following text in Section 2 of the land use table in Schedule 5 to the Capital City Zone:</w:t>
            </w:r>
          </w:p>
          <w:p w14:paraId="65B3581E" w14:textId="77777777" w:rsidR="00EF1E16" w:rsidRPr="00FB0A09" w:rsidRDefault="00EF1E16">
            <w:pPr>
              <w:cnfStyle w:val="000000000000" w:firstRow="0" w:lastRow="0" w:firstColumn="0" w:lastColumn="0" w:oddVBand="0" w:evenVBand="0" w:oddHBand="0" w:evenHBand="0" w:firstRowFirstColumn="0" w:firstRowLastColumn="0" w:lastRowFirstColumn="0" w:lastRowLastColumn="0"/>
              <w:rPr>
                <w:i/>
                <w:iCs/>
                <w:sz w:val="20"/>
                <w:lang w:val="en-US" w:eastAsia="en-US"/>
              </w:rPr>
            </w:pPr>
            <w:r w:rsidRPr="00FB0A09">
              <w:rPr>
                <w:i/>
                <w:iCs/>
                <w:sz w:val="20"/>
                <w:lang w:val="en-US" w:eastAsia="en-US"/>
              </w:rPr>
              <w:t xml:space="preserve">Leisure and Recreation (other than </w:t>
            </w:r>
            <w:r w:rsidRPr="00FB0A09">
              <w:rPr>
                <w:i/>
                <w:iCs/>
                <w:strike/>
                <w:sz w:val="20"/>
                <w:lang w:val="en-US" w:eastAsia="en-US"/>
              </w:rPr>
              <w:t>Minor sports and recreation facility and</w:t>
            </w:r>
            <w:r w:rsidRPr="00FB0A09">
              <w:rPr>
                <w:i/>
                <w:iCs/>
                <w:sz w:val="20"/>
                <w:lang w:val="en-US" w:eastAsia="en-US"/>
              </w:rPr>
              <w:t xml:space="preserve"> informal outdoor recreation).</w:t>
            </w:r>
          </w:p>
        </w:tc>
        <w:tc>
          <w:tcPr>
            <w:tcW w:w="3683" w:type="dxa"/>
          </w:tcPr>
          <w:p w14:paraId="2C485BC1" w14:textId="4FF801D4" w:rsidR="00EF1E16" w:rsidRPr="00FB0A09" w:rsidRDefault="00EF1E16">
            <w:pPr>
              <w:cnfStyle w:val="000000000000" w:firstRow="0" w:lastRow="0" w:firstColumn="0" w:lastColumn="0" w:oddVBand="0" w:evenVBand="0" w:oddHBand="0" w:evenHBand="0" w:firstRowFirstColumn="0" w:firstRowLastColumn="0" w:lastRowFirstColumn="0" w:lastRowLastColumn="0"/>
              <w:rPr>
                <w:sz w:val="20"/>
                <w:lang w:val="en-US" w:eastAsia="en-US"/>
              </w:rPr>
            </w:pPr>
            <w:r w:rsidRPr="00FB0A09">
              <w:rPr>
                <w:sz w:val="20"/>
                <w:lang w:val="en-US" w:eastAsia="en-US"/>
              </w:rPr>
              <w:t>The drafting of the Land Use Table at Clause 1.0 of the CCZ5 has been identified as causing confusion for permit applicants and other users of the scheme. Specifically, there is a potential lack of clarity regarding the land use ‘Minor sports and recreation facility’ (MSRF). It is open to interpretation as to whether the land use is prohibited or whether it is permissible with a planning permit.</w:t>
            </w:r>
          </w:p>
          <w:p w14:paraId="6EF4C152" w14:textId="77777777" w:rsidR="00EF1E16" w:rsidRPr="00FB0A09" w:rsidRDefault="00EF1E16">
            <w:pPr>
              <w:cnfStyle w:val="000000000000" w:firstRow="0" w:lastRow="0" w:firstColumn="0" w:lastColumn="0" w:oddVBand="0" w:evenVBand="0" w:oddHBand="0" w:evenHBand="0" w:firstRowFirstColumn="0" w:firstRowLastColumn="0" w:lastRowFirstColumn="0" w:lastRowLastColumn="0"/>
              <w:rPr>
                <w:sz w:val="20"/>
                <w:lang w:val="en-US" w:eastAsia="en-US"/>
              </w:rPr>
            </w:pPr>
            <w:r w:rsidRPr="7F47BD43">
              <w:rPr>
                <w:sz w:val="20"/>
                <w:lang w:val="en-US" w:eastAsia="en-US"/>
              </w:rPr>
              <w:t>Council has consistently determined that MSRF is a ‘Section 2 – permit required’ land use. The proposed change to the drafting of the land use table will remove any doubt that may arise for other users of the scheme.</w:t>
            </w:r>
          </w:p>
          <w:p w14:paraId="3EA94832" w14:textId="789D6C57" w:rsidR="00EF1E16" w:rsidRPr="00FB0A09" w:rsidRDefault="00EF1E16">
            <w:pPr>
              <w:cnfStyle w:val="000000000000" w:firstRow="0" w:lastRow="0" w:firstColumn="0" w:lastColumn="0" w:oddVBand="0" w:evenVBand="0" w:oddHBand="0" w:evenHBand="0" w:firstRowFirstColumn="0" w:firstRowLastColumn="0" w:lastRowFirstColumn="0" w:lastRowLastColumn="0"/>
              <w:rPr>
                <w:rFonts w:eastAsia="Arial" w:cs="Arial"/>
                <w:sz w:val="20"/>
                <w:lang w:val="en-US"/>
              </w:rPr>
            </w:pPr>
            <w:r w:rsidRPr="498D4097">
              <w:rPr>
                <w:rFonts w:eastAsia="Arial" w:cs="Arial"/>
                <w:sz w:val="20"/>
                <w:lang w:val="en-US"/>
              </w:rPr>
              <w:t>It is appropriate that MSRF is a Section 2 use</w:t>
            </w:r>
            <w:r>
              <w:rPr>
                <w:rFonts w:eastAsia="Arial" w:cs="Arial"/>
                <w:sz w:val="20"/>
                <w:lang w:val="en-US"/>
              </w:rPr>
              <w:t>,</w:t>
            </w:r>
            <w:r w:rsidRPr="498D4097">
              <w:rPr>
                <w:rFonts w:eastAsia="Arial" w:cs="Arial"/>
                <w:sz w:val="20"/>
                <w:lang w:val="en-US"/>
              </w:rPr>
              <w:t xml:space="preserve"> as the requirement for a planning permit ensures that the potential amenity impacts of a proposed facility can be assessed in the context of surrounding land uses. This is consistent with similar zones, with MSRF a Section 2 use in the majority of Capital City Zone </w:t>
            </w:r>
            <w:r w:rsidR="009826BF">
              <w:rPr>
                <w:rFonts w:eastAsia="Arial" w:cs="Arial"/>
                <w:sz w:val="20"/>
                <w:lang w:val="en-US"/>
              </w:rPr>
              <w:t>S</w:t>
            </w:r>
            <w:r w:rsidRPr="498D4097">
              <w:rPr>
                <w:rFonts w:eastAsia="Arial" w:cs="Arial"/>
                <w:sz w:val="20"/>
                <w:lang w:val="en-US"/>
              </w:rPr>
              <w:t>chedules and the Mixed Use Zone (the adjacent zone to the CCZ5).</w:t>
            </w:r>
          </w:p>
        </w:tc>
      </w:tr>
      <w:tr w:rsidR="00EF1E16" w:rsidRPr="00FB0A09" w14:paraId="7CB7F174" w14:textId="77777777">
        <w:trPr>
          <w:cantSplit w:val="0"/>
        </w:trPr>
        <w:tc>
          <w:tcPr>
            <w:cnfStyle w:val="001000000000" w:firstRow="0" w:lastRow="0" w:firstColumn="1" w:lastColumn="0" w:oddVBand="0" w:evenVBand="0" w:oddHBand="0" w:evenHBand="0" w:firstRowFirstColumn="0" w:firstRowLastColumn="0" w:lastRowFirstColumn="0" w:lastRowLastColumn="0"/>
            <w:tcW w:w="1796" w:type="dxa"/>
            <w:shd w:val="clear" w:color="auto" w:fill="auto"/>
          </w:tcPr>
          <w:p w14:paraId="5C55EF3D" w14:textId="77777777" w:rsidR="00EF1E16" w:rsidRPr="00FB0A09" w:rsidRDefault="00EF1E16">
            <w:pPr>
              <w:rPr>
                <w:sz w:val="20"/>
              </w:rPr>
            </w:pPr>
            <w:r w:rsidRPr="00FB0A09">
              <w:rPr>
                <w:sz w:val="20"/>
              </w:rPr>
              <w:t>Schedule 2 to the Environmental Significance Overlay</w:t>
            </w:r>
          </w:p>
          <w:p w14:paraId="67C7EB5F" w14:textId="77777777" w:rsidR="00EF1E16" w:rsidRPr="00FB0A09" w:rsidRDefault="00EF1E16">
            <w:pPr>
              <w:rPr>
                <w:sz w:val="20"/>
              </w:rPr>
            </w:pPr>
          </w:p>
        </w:tc>
        <w:tc>
          <w:tcPr>
            <w:tcW w:w="4439" w:type="dxa"/>
          </w:tcPr>
          <w:p w14:paraId="7B9D9125" w14:textId="77777777" w:rsidR="00EF1E16" w:rsidRPr="00FB0A09" w:rsidRDefault="00EF1E16">
            <w:pPr>
              <w:cnfStyle w:val="000000000000" w:firstRow="0" w:lastRow="0" w:firstColumn="0" w:lastColumn="0" w:oddVBand="0" w:evenVBand="0" w:oddHBand="0" w:evenHBand="0" w:firstRowFirstColumn="0" w:firstRowLastColumn="0" w:lastRowFirstColumn="0" w:lastRowLastColumn="0"/>
              <w:rPr>
                <w:sz w:val="20"/>
              </w:rPr>
            </w:pPr>
            <w:r w:rsidRPr="7F47BD43">
              <w:rPr>
                <w:sz w:val="20"/>
              </w:rPr>
              <w:t xml:space="preserve">Amend the description of the Chinese Honey Locust tree to reflect the address of the tree in the City of Melbourne’s </w:t>
            </w:r>
            <w:r w:rsidRPr="7F47BD43">
              <w:rPr>
                <w:i/>
                <w:iCs/>
                <w:sz w:val="20"/>
              </w:rPr>
              <w:t xml:space="preserve">Exceptional Tree Register 2019 </w:t>
            </w:r>
            <w:r w:rsidRPr="7F47BD43">
              <w:rPr>
                <w:sz w:val="20"/>
              </w:rPr>
              <w:t>- 607-619 Bourke Street, Melbourne.</w:t>
            </w:r>
          </w:p>
        </w:tc>
        <w:tc>
          <w:tcPr>
            <w:tcW w:w="3683" w:type="dxa"/>
          </w:tcPr>
          <w:p w14:paraId="444A980D" w14:textId="7AA414B0" w:rsidR="00EF1E16" w:rsidRPr="00FB0A09" w:rsidRDefault="00EF1E16">
            <w:pPr>
              <w:cnfStyle w:val="000000000000" w:firstRow="0" w:lastRow="0" w:firstColumn="0" w:lastColumn="0" w:oddVBand="0" w:evenVBand="0" w:oddHBand="0" w:evenHBand="0" w:firstRowFirstColumn="0" w:firstRowLastColumn="0" w:lastRowFirstColumn="0" w:lastRowLastColumn="0"/>
              <w:rPr>
                <w:sz w:val="20"/>
              </w:rPr>
            </w:pPr>
            <w:r w:rsidRPr="00FB0A09">
              <w:rPr>
                <w:sz w:val="20"/>
              </w:rPr>
              <w:t xml:space="preserve">It is proposed to amend the </w:t>
            </w:r>
            <w:r w:rsidR="009826BF">
              <w:rPr>
                <w:sz w:val="20"/>
              </w:rPr>
              <w:t>S</w:t>
            </w:r>
            <w:r w:rsidRPr="00FB0A09">
              <w:rPr>
                <w:sz w:val="20"/>
              </w:rPr>
              <w:t>chedule, so that the address of the tree aligns with the description in the City of Melbourne’s Exceptional Tree Register 2019 - 607-619 Bourke Street, Melbourne.</w:t>
            </w:r>
          </w:p>
        </w:tc>
      </w:tr>
      <w:tr w:rsidR="00EF1E16" w:rsidRPr="00FB0A09" w14:paraId="40D2A124" w14:textId="77777777">
        <w:trPr>
          <w:cantSplit w:val="0"/>
        </w:trPr>
        <w:tc>
          <w:tcPr>
            <w:cnfStyle w:val="001000000000" w:firstRow="0" w:lastRow="0" w:firstColumn="1" w:lastColumn="0" w:oddVBand="0" w:evenVBand="0" w:oddHBand="0" w:evenHBand="0" w:firstRowFirstColumn="0" w:firstRowLastColumn="0" w:lastRowFirstColumn="0" w:lastRowLastColumn="0"/>
            <w:tcW w:w="1796" w:type="dxa"/>
            <w:shd w:val="clear" w:color="auto" w:fill="auto"/>
          </w:tcPr>
          <w:p w14:paraId="37B6DAF7" w14:textId="77777777" w:rsidR="00EF1E16" w:rsidRPr="004D7268" w:rsidRDefault="00EF1E16">
            <w:pPr>
              <w:rPr>
                <w:sz w:val="20"/>
              </w:rPr>
            </w:pPr>
            <w:r w:rsidRPr="004D7268">
              <w:rPr>
                <w:sz w:val="20"/>
              </w:rPr>
              <w:t xml:space="preserve">Schedule to the Heritage Overlay </w:t>
            </w:r>
          </w:p>
        </w:tc>
        <w:tc>
          <w:tcPr>
            <w:tcW w:w="4439" w:type="dxa"/>
          </w:tcPr>
          <w:p w14:paraId="7CFAF7E4" w14:textId="56B3EBDE" w:rsidR="00EF1E16" w:rsidRPr="004D7268" w:rsidRDefault="00597178">
            <w:pPr>
              <w:cnfStyle w:val="000000000000" w:firstRow="0" w:lastRow="0" w:firstColumn="0" w:lastColumn="0" w:oddVBand="0" w:evenVBand="0" w:oddHBand="0" w:evenHBand="0" w:firstRowFirstColumn="0" w:firstRowLastColumn="0" w:lastRowFirstColumn="0" w:lastRowLastColumn="0"/>
              <w:rPr>
                <w:sz w:val="20"/>
              </w:rPr>
            </w:pPr>
            <w:r w:rsidRPr="004D7268">
              <w:rPr>
                <w:sz w:val="20"/>
              </w:rPr>
              <w:t>Amend</w:t>
            </w:r>
            <w:r w:rsidR="00EF1E16" w:rsidRPr="004D7268">
              <w:rPr>
                <w:sz w:val="20"/>
              </w:rPr>
              <w:t xml:space="preserve"> the property description in the HO </w:t>
            </w:r>
            <w:r w:rsidR="002F0E46">
              <w:rPr>
                <w:sz w:val="20"/>
              </w:rPr>
              <w:t>S</w:t>
            </w:r>
            <w:r w:rsidR="00EF1E16" w:rsidRPr="004D7268">
              <w:rPr>
                <w:sz w:val="20"/>
              </w:rPr>
              <w:t>chedule from “HO608 401-417 Collins Street, Melbourne” to “HO608 401-403, 405-407 and 415-417 Collins Street, Melbourne” to reflect it does not include 409-413 Collins Street.</w:t>
            </w:r>
          </w:p>
        </w:tc>
        <w:tc>
          <w:tcPr>
            <w:tcW w:w="3683" w:type="dxa"/>
          </w:tcPr>
          <w:p w14:paraId="4304CE94" w14:textId="4C0BD832" w:rsidR="00EF1E16" w:rsidRPr="004D7268" w:rsidRDefault="00EF1E16">
            <w:pPr>
              <w:cnfStyle w:val="000000000000" w:firstRow="0" w:lastRow="0" w:firstColumn="0" w:lastColumn="0" w:oddVBand="0" w:evenVBand="0" w:oddHBand="0" w:evenHBand="0" w:firstRowFirstColumn="0" w:firstRowLastColumn="0" w:lastRowFirstColumn="0" w:lastRowLastColumn="0"/>
              <w:rPr>
                <w:sz w:val="20"/>
              </w:rPr>
            </w:pPr>
            <w:r w:rsidRPr="004D7268">
              <w:rPr>
                <w:sz w:val="20"/>
              </w:rPr>
              <w:t xml:space="preserve">The </w:t>
            </w:r>
            <w:r w:rsidR="002E56F3" w:rsidRPr="004D7268">
              <w:rPr>
                <w:sz w:val="20"/>
              </w:rPr>
              <w:t>S</w:t>
            </w:r>
            <w:r w:rsidRPr="004D7268">
              <w:rPr>
                <w:sz w:val="20"/>
              </w:rPr>
              <w:t xml:space="preserve">chedule to the Heritage Overlay states that HO608 applies to 401-417 Collins Street, Melbourne. </w:t>
            </w:r>
          </w:p>
          <w:p w14:paraId="2A75DB35" w14:textId="77777777" w:rsidR="00EF1E16" w:rsidRPr="004D7268" w:rsidRDefault="00EF1E16">
            <w:pPr>
              <w:cnfStyle w:val="000000000000" w:firstRow="0" w:lastRow="0" w:firstColumn="0" w:lastColumn="0" w:oddVBand="0" w:evenVBand="0" w:oddHBand="0" w:evenHBand="0" w:firstRowFirstColumn="0" w:firstRowLastColumn="0" w:lastRowFirstColumn="0" w:lastRowLastColumn="0"/>
              <w:rPr>
                <w:sz w:val="20"/>
              </w:rPr>
            </w:pPr>
            <w:r w:rsidRPr="004D7268">
              <w:rPr>
                <w:sz w:val="20"/>
              </w:rPr>
              <w:t xml:space="preserve">The site at 409-413 Collins Street has a separate HO listing (HO1009).  </w:t>
            </w:r>
          </w:p>
          <w:p w14:paraId="45D2BE12" w14:textId="5BB0671D" w:rsidR="00EF1E16" w:rsidRPr="00FB0A09" w:rsidRDefault="00EF1E16" w:rsidP="006C173E">
            <w:pPr>
              <w:cnfStyle w:val="000000000000" w:firstRow="0" w:lastRow="0" w:firstColumn="0" w:lastColumn="0" w:oddVBand="0" w:evenVBand="0" w:oddHBand="0" w:evenHBand="0" w:firstRowFirstColumn="0" w:firstRowLastColumn="0" w:lastRowFirstColumn="0" w:lastRowLastColumn="0"/>
              <w:rPr>
                <w:sz w:val="20"/>
              </w:rPr>
            </w:pPr>
            <w:r w:rsidRPr="004D7268">
              <w:rPr>
                <w:sz w:val="20"/>
              </w:rPr>
              <w:t>The proposed change will accurately represent the affected sites and will reflect that HO608 does not include 409-413 Collins Street.</w:t>
            </w:r>
          </w:p>
        </w:tc>
      </w:tr>
      <w:tr w:rsidR="00EF1E16" w:rsidRPr="00FB0A09" w14:paraId="35F90528" w14:textId="77777777">
        <w:trPr>
          <w:cantSplit w:val="0"/>
        </w:trPr>
        <w:tc>
          <w:tcPr>
            <w:cnfStyle w:val="001000000000" w:firstRow="0" w:lastRow="0" w:firstColumn="1" w:lastColumn="0" w:oddVBand="0" w:evenVBand="0" w:oddHBand="0" w:evenHBand="0" w:firstRowFirstColumn="0" w:firstRowLastColumn="0" w:lastRowFirstColumn="0" w:lastRowLastColumn="0"/>
            <w:tcW w:w="1796" w:type="dxa"/>
            <w:shd w:val="clear" w:color="auto" w:fill="auto"/>
          </w:tcPr>
          <w:p w14:paraId="6B7CAB6E" w14:textId="77777777" w:rsidR="00EF1E16" w:rsidRPr="00FB0A09" w:rsidRDefault="00EF1E16">
            <w:pPr>
              <w:rPr>
                <w:sz w:val="20"/>
              </w:rPr>
            </w:pPr>
            <w:r w:rsidRPr="00FB0A09">
              <w:rPr>
                <w:sz w:val="20"/>
              </w:rPr>
              <w:t xml:space="preserve">Schedule to the Heritage Overlay </w:t>
            </w:r>
          </w:p>
        </w:tc>
        <w:tc>
          <w:tcPr>
            <w:tcW w:w="4439" w:type="dxa"/>
          </w:tcPr>
          <w:p w14:paraId="28C9947F" w14:textId="4F6C79AA" w:rsidR="00EF1E16" w:rsidRPr="00417CFE" w:rsidRDefault="00D75FC6">
            <w:pPr>
              <w:cnfStyle w:val="000000000000" w:firstRow="0" w:lastRow="0" w:firstColumn="0" w:lastColumn="0" w:oddVBand="0" w:evenVBand="0" w:oddHBand="0" w:evenHBand="0" w:firstRowFirstColumn="0" w:firstRowLastColumn="0" w:lastRowFirstColumn="0" w:lastRowLastColumn="0"/>
              <w:rPr>
                <w:sz w:val="20"/>
              </w:rPr>
            </w:pPr>
            <w:r>
              <w:rPr>
                <w:sz w:val="20"/>
              </w:rPr>
              <w:t>Amend</w:t>
            </w:r>
            <w:r w:rsidR="00EC5180" w:rsidRPr="00417CFE">
              <w:rPr>
                <w:sz w:val="20"/>
              </w:rPr>
              <w:t xml:space="preserve"> </w:t>
            </w:r>
            <w:r w:rsidR="00EF1E16" w:rsidRPr="00417CFE">
              <w:rPr>
                <w:sz w:val="20"/>
              </w:rPr>
              <w:t xml:space="preserve">the property description in the HO </w:t>
            </w:r>
            <w:r w:rsidR="005113AB">
              <w:rPr>
                <w:sz w:val="20"/>
              </w:rPr>
              <w:t>S</w:t>
            </w:r>
            <w:r w:rsidR="00EF1E16" w:rsidRPr="00417CFE">
              <w:rPr>
                <w:sz w:val="20"/>
              </w:rPr>
              <w:t xml:space="preserve">chedule from “11-13 Heffernan Lane” to “11 Heffernan Lane”.  </w:t>
            </w:r>
          </w:p>
        </w:tc>
        <w:tc>
          <w:tcPr>
            <w:tcW w:w="3683" w:type="dxa"/>
          </w:tcPr>
          <w:p w14:paraId="738E5252" w14:textId="3BA91072" w:rsidR="00EF1E16" w:rsidRPr="00417CFE" w:rsidRDefault="00EF1E16">
            <w:pPr>
              <w:cnfStyle w:val="000000000000" w:firstRow="0" w:lastRow="0" w:firstColumn="0" w:lastColumn="0" w:oddVBand="0" w:evenVBand="0" w:oddHBand="0" w:evenHBand="0" w:firstRowFirstColumn="0" w:firstRowLastColumn="0" w:lastRowFirstColumn="0" w:lastRowLastColumn="0"/>
              <w:rPr>
                <w:sz w:val="20"/>
              </w:rPr>
            </w:pPr>
            <w:r w:rsidRPr="00417CFE">
              <w:rPr>
                <w:sz w:val="20"/>
              </w:rPr>
              <w:t>The original assessment of the heritage place identifies the building that is at 11 Heffernan Lane as being of significance and does not reference the brick wall or other elements at 13 Heffernan Lane.</w:t>
            </w:r>
          </w:p>
        </w:tc>
      </w:tr>
      <w:tr w:rsidR="00EF1E16" w:rsidRPr="00FB0A09" w14:paraId="30BB8D47" w14:textId="77777777">
        <w:trPr>
          <w:cantSplit w:val="0"/>
        </w:trPr>
        <w:tc>
          <w:tcPr>
            <w:cnfStyle w:val="001000000000" w:firstRow="0" w:lastRow="0" w:firstColumn="1" w:lastColumn="0" w:oddVBand="0" w:evenVBand="0" w:oddHBand="0" w:evenHBand="0" w:firstRowFirstColumn="0" w:firstRowLastColumn="0" w:lastRowFirstColumn="0" w:lastRowLastColumn="0"/>
            <w:tcW w:w="1796" w:type="dxa"/>
            <w:shd w:val="clear" w:color="auto" w:fill="auto"/>
          </w:tcPr>
          <w:p w14:paraId="2D47A2A1" w14:textId="77777777" w:rsidR="00EF1E16" w:rsidRPr="00FB0A09" w:rsidRDefault="00EF1E16">
            <w:pPr>
              <w:rPr>
                <w:sz w:val="20"/>
              </w:rPr>
            </w:pPr>
            <w:r w:rsidRPr="00FB0A09">
              <w:rPr>
                <w:sz w:val="20"/>
              </w:rPr>
              <w:t xml:space="preserve">Schedule to the Heritage Overlay </w:t>
            </w:r>
          </w:p>
          <w:p w14:paraId="3036BED3" w14:textId="77777777" w:rsidR="00EF1E16" w:rsidRPr="00FB0A09" w:rsidRDefault="00EF1E16">
            <w:pPr>
              <w:rPr>
                <w:sz w:val="20"/>
              </w:rPr>
            </w:pPr>
            <w:r w:rsidRPr="00FB0A09">
              <w:rPr>
                <w:sz w:val="20"/>
              </w:rPr>
              <w:t>Heritage Places Inventory (Incorporated Document)</w:t>
            </w:r>
          </w:p>
        </w:tc>
        <w:tc>
          <w:tcPr>
            <w:tcW w:w="4439" w:type="dxa"/>
          </w:tcPr>
          <w:p w14:paraId="3F43714E" w14:textId="48AD11B5" w:rsidR="00EF1E16" w:rsidRPr="00FB0A09" w:rsidRDefault="00597178">
            <w:pPr>
              <w:cnfStyle w:val="000000000000" w:firstRow="0" w:lastRow="0" w:firstColumn="0" w:lastColumn="0" w:oddVBand="0" w:evenVBand="0" w:oddHBand="0" w:evenHBand="0" w:firstRowFirstColumn="0" w:firstRowLastColumn="0" w:lastRowFirstColumn="0" w:lastRowLastColumn="0"/>
              <w:rPr>
                <w:sz w:val="20"/>
              </w:rPr>
            </w:pPr>
            <w:r>
              <w:rPr>
                <w:sz w:val="20"/>
              </w:rPr>
              <w:t>Amend</w:t>
            </w:r>
            <w:r w:rsidR="009F0ECD" w:rsidRPr="00FB0A09">
              <w:rPr>
                <w:sz w:val="20"/>
              </w:rPr>
              <w:t xml:space="preserve"> </w:t>
            </w:r>
            <w:r w:rsidR="00EF1E16" w:rsidRPr="00FB0A09">
              <w:rPr>
                <w:sz w:val="20"/>
              </w:rPr>
              <w:t>the property description in the HO schedule from “HO234 27-37 Gower Street, Kensington” to “HO234 27, 29, 31, 33, 35, Part 37-43 Gower Street, Kensington”.</w:t>
            </w:r>
          </w:p>
          <w:p w14:paraId="195E9036" w14:textId="77777777" w:rsidR="00EF1E16" w:rsidRPr="00FB0A09" w:rsidRDefault="00EF1E16">
            <w:pPr>
              <w:cnfStyle w:val="000000000000" w:firstRow="0" w:lastRow="0" w:firstColumn="0" w:lastColumn="0" w:oddVBand="0" w:evenVBand="0" w:oddHBand="0" w:evenHBand="0" w:firstRowFirstColumn="0" w:firstRowLastColumn="0" w:lastRowFirstColumn="0" w:lastRowLastColumn="0"/>
              <w:rPr>
                <w:sz w:val="20"/>
              </w:rPr>
            </w:pPr>
          </w:p>
          <w:p w14:paraId="5BCF170C" w14:textId="04922AB2" w:rsidR="00EF1E16" w:rsidRPr="00FB0A09" w:rsidRDefault="00597178">
            <w:pPr>
              <w:cnfStyle w:val="000000000000" w:firstRow="0" w:lastRow="0" w:firstColumn="0" w:lastColumn="0" w:oddVBand="0" w:evenVBand="0" w:oddHBand="0" w:evenHBand="0" w:firstRowFirstColumn="0" w:firstRowLastColumn="0" w:lastRowFirstColumn="0" w:lastRowLastColumn="0"/>
              <w:rPr>
                <w:sz w:val="20"/>
              </w:rPr>
            </w:pPr>
            <w:r w:rsidRPr="003B5011">
              <w:rPr>
                <w:sz w:val="20"/>
              </w:rPr>
              <w:t>Amend</w:t>
            </w:r>
            <w:r w:rsidR="009F0ECD" w:rsidRPr="00FB0A09">
              <w:rPr>
                <w:sz w:val="20"/>
              </w:rPr>
              <w:t xml:space="preserve"> </w:t>
            </w:r>
            <w:r w:rsidR="00EF1E16" w:rsidRPr="00FB0A09">
              <w:rPr>
                <w:sz w:val="20"/>
              </w:rPr>
              <w:t>the property description in the Heritage Places Inventory from “37-43 Gower Street, includes 37 Gower Street (Fence and Gateway)” to “37-43 Gower Street (Part, Fence and Gateway)”.</w:t>
            </w:r>
          </w:p>
        </w:tc>
        <w:tc>
          <w:tcPr>
            <w:tcW w:w="3683" w:type="dxa"/>
          </w:tcPr>
          <w:p w14:paraId="32B40060" w14:textId="77777777" w:rsidR="00EF1E16" w:rsidRPr="00FB0A09" w:rsidRDefault="00EF1E16">
            <w:pPr>
              <w:cnfStyle w:val="000000000000" w:firstRow="0" w:lastRow="0" w:firstColumn="0" w:lastColumn="0" w:oddVBand="0" w:evenVBand="0" w:oddHBand="0" w:evenHBand="0" w:firstRowFirstColumn="0" w:firstRowLastColumn="0" w:lastRowFirstColumn="0" w:lastRowLastColumn="0"/>
              <w:rPr>
                <w:sz w:val="20"/>
              </w:rPr>
            </w:pPr>
            <w:r w:rsidRPr="00FB0A09">
              <w:rPr>
                <w:sz w:val="20"/>
              </w:rPr>
              <w:t xml:space="preserve">The original assessment of the heritage place at 37-43 Gower Street (Holy Rosary School) shows that the fence at this site is of significance.  </w:t>
            </w:r>
          </w:p>
          <w:p w14:paraId="3E7F349F" w14:textId="77777777" w:rsidR="00EF1E16" w:rsidRPr="00FB0A09" w:rsidRDefault="00EF1E16">
            <w:pPr>
              <w:cnfStyle w:val="000000000000" w:firstRow="0" w:lastRow="0" w:firstColumn="0" w:lastColumn="0" w:oddVBand="0" w:evenVBand="0" w:oddHBand="0" w:evenHBand="0" w:firstRowFirstColumn="0" w:firstRowLastColumn="0" w:lastRowFirstColumn="0" w:lastRowLastColumn="0"/>
              <w:rPr>
                <w:sz w:val="20"/>
              </w:rPr>
            </w:pPr>
            <w:r w:rsidRPr="00FB0A09">
              <w:rPr>
                <w:sz w:val="20"/>
              </w:rPr>
              <w:t>The proposed changes will more accurately reflect the heritage fabric on the site.</w:t>
            </w:r>
          </w:p>
          <w:p w14:paraId="3162A75E" w14:textId="1141063D" w:rsidR="00EF1E16" w:rsidRPr="00FB0A09" w:rsidRDefault="00EF1E16" w:rsidP="009B5E9B">
            <w:pPr>
              <w:cnfStyle w:val="000000000000" w:firstRow="0" w:lastRow="0" w:firstColumn="0" w:lastColumn="0" w:oddVBand="0" w:evenVBand="0" w:oddHBand="0" w:evenHBand="0" w:firstRowFirstColumn="0" w:firstRowLastColumn="0" w:lastRowFirstColumn="0" w:lastRowLastColumn="0"/>
              <w:rPr>
                <w:sz w:val="20"/>
              </w:rPr>
            </w:pPr>
          </w:p>
        </w:tc>
      </w:tr>
      <w:tr w:rsidR="00EF1E16" w:rsidRPr="00FB0A09" w14:paraId="4CA9DBEE" w14:textId="77777777">
        <w:trPr>
          <w:cantSplit w:val="0"/>
        </w:trPr>
        <w:tc>
          <w:tcPr>
            <w:cnfStyle w:val="001000000000" w:firstRow="0" w:lastRow="0" w:firstColumn="1" w:lastColumn="0" w:oddVBand="0" w:evenVBand="0" w:oddHBand="0" w:evenHBand="0" w:firstRowFirstColumn="0" w:firstRowLastColumn="0" w:lastRowFirstColumn="0" w:lastRowLastColumn="0"/>
            <w:tcW w:w="1796" w:type="dxa"/>
            <w:shd w:val="clear" w:color="auto" w:fill="auto"/>
          </w:tcPr>
          <w:p w14:paraId="2627A540" w14:textId="77777777" w:rsidR="00EF1E16" w:rsidRPr="00FB0A09" w:rsidRDefault="00EF1E16">
            <w:pPr>
              <w:rPr>
                <w:rFonts w:eastAsia="Cambria"/>
                <w:bCs/>
                <w:sz w:val="20"/>
              </w:rPr>
            </w:pPr>
            <w:r w:rsidRPr="00FB0A09">
              <w:rPr>
                <w:rFonts w:eastAsia="Cambria"/>
                <w:bCs/>
                <w:sz w:val="20"/>
              </w:rPr>
              <w:t xml:space="preserve">Schedule to the Heritage Overlay </w:t>
            </w:r>
          </w:p>
          <w:p w14:paraId="59FB5487" w14:textId="77777777" w:rsidR="00EF1E16" w:rsidRPr="00FB0A09" w:rsidRDefault="00EF1E16">
            <w:pPr>
              <w:rPr>
                <w:rFonts w:eastAsia="Cambria"/>
                <w:bCs/>
                <w:sz w:val="20"/>
              </w:rPr>
            </w:pPr>
            <w:r w:rsidRPr="00FB0A09">
              <w:rPr>
                <w:rFonts w:eastAsia="Cambria"/>
                <w:bCs/>
                <w:sz w:val="20"/>
              </w:rPr>
              <w:t>Heritage Places Inventory (Incorporated Document)</w:t>
            </w:r>
          </w:p>
        </w:tc>
        <w:tc>
          <w:tcPr>
            <w:tcW w:w="4439" w:type="dxa"/>
          </w:tcPr>
          <w:p w14:paraId="19E69570" w14:textId="0F845CAE" w:rsidR="00EF1E16" w:rsidRPr="00FB0A09" w:rsidRDefault="00597178">
            <w:pPr>
              <w:cnfStyle w:val="000000000000" w:firstRow="0" w:lastRow="0" w:firstColumn="0" w:lastColumn="0" w:oddVBand="0" w:evenVBand="0" w:oddHBand="0" w:evenHBand="0" w:firstRowFirstColumn="0" w:firstRowLastColumn="0" w:lastRowFirstColumn="0" w:lastRowLastColumn="0"/>
              <w:rPr>
                <w:rFonts w:eastAsia="Cambria"/>
                <w:bCs/>
                <w:sz w:val="20"/>
              </w:rPr>
            </w:pPr>
            <w:r>
              <w:rPr>
                <w:rFonts w:eastAsia="Cambria"/>
                <w:bCs/>
                <w:sz w:val="20"/>
              </w:rPr>
              <w:t>Amend</w:t>
            </w:r>
            <w:r w:rsidRPr="00FB0A09">
              <w:rPr>
                <w:rFonts w:eastAsia="Cambria"/>
                <w:bCs/>
                <w:sz w:val="20"/>
              </w:rPr>
              <w:t xml:space="preserve"> </w:t>
            </w:r>
            <w:r w:rsidR="00EF1E16" w:rsidRPr="00FB0A09">
              <w:rPr>
                <w:rFonts w:eastAsia="Cambria"/>
                <w:bCs/>
                <w:sz w:val="20"/>
              </w:rPr>
              <w:t xml:space="preserve">the property description in the HO </w:t>
            </w:r>
            <w:r w:rsidR="005113AB">
              <w:rPr>
                <w:rFonts w:eastAsia="Cambria"/>
                <w:bCs/>
                <w:sz w:val="20"/>
              </w:rPr>
              <w:t>S</w:t>
            </w:r>
            <w:r w:rsidR="00EF1E16" w:rsidRPr="00FB0A09">
              <w:rPr>
                <w:rFonts w:eastAsia="Cambria"/>
                <w:bCs/>
                <w:sz w:val="20"/>
              </w:rPr>
              <w:t>chedule from “HO333 Cricket Pavilion &amp; Scoreboard, Uni of Melbourne” to “HO333 Cricket Pavilion and  Grandstand, Uni of Melbourne”.</w:t>
            </w:r>
          </w:p>
          <w:p w14:paraId="3DFFADB9" w14:textId="77777777" w:rsidR="00EF1E16" w:rsidRPr="00FB0A09" w:rsidRDefault="00EF1E16">
            <w:pPr>
              <w:cnfStyle w:val="000000000000" w:firstRow="0" w:lastRow="0" w:firstColumn="0" w:lastColumn="0" w:oddVBand="0" w:evenVBand="0" w:oddHBand="0" w:evenHBand="0" w:firstRowFirstColumn="0" w:firstRowLastColumn="0" w:lastRowFirstColumn="0" w:lastRowLastColumn="0"/>
              <w:rPr>
                <w:rFonts w:eastAsia="Cambria"/>
                <w:bCs/>
                <w:i/>
                <w:iCs/>
                <w:sz w:val="20"/>
              </w:rPr>
            </w:pPr>
          </w:p>
          <w:p w14:paraId="14B8695A" w14:textId="31EABD95" w:rsidR="00EF1E16" w:rsidRPr="00FB0A09" w:rsidRDefault="00D75FC6">
            <w:pPr>
              <w:cnfStyle w:val="000000000000" w:firstRow="0" w:lastRow="0" w:firstColumn="0" w:lastColumn="0" w:oddVBand="0" w:evenVBand="0" w:oddHBand="0" w:evenHBand="0" w:firstRowFirstColumn="0" w:firstRowLastColumn="0" w:lastRowFirstColumn="0" w:lastRowLastColumn="0"/>
              <w:rPr>
                <w:rFonts w:eastAsia="Cambria"/>
                <w:bCs/>
                <w:sz w:val="20"/>
              </w:rPr>
            </w:pPr>
            <w:r>
              <w:rPr>
                <w:rFonts w:eastAsia="Cambria"/>
                <w:bCs/>
                <w:sz w:val="20"/>
              </w:rPr>
              <w:t>Amend</w:t>
            </w:r>
            <w:r w:rsidRPr="00FB0A09">
              <w:rPr>
                <w:rFonts w:eastAsia="Cambria"/>
                <w:bCs/>
                <w:sz w:val="20"/>
              </w:rPr>
              <w:t xml:space="preserve"> </w:t>
            </w:r>
            <w:r w:rsidR="00EF1E16" w:rsidRPr="00FB0A09">
              <w:rPr>
                <w:rFonts w:eastAsia="Cambria"/>
                <w:bCs/>
                <w:sz w:val="20"/>
              </w:rPr>
              <w:t>the property description in the Heritage Places Inventory from “Cricket Pavilion &amp; Scoreboard” to “Cricket Pavilion and  Grandstand”</w:t>
            </w:r>
          </w:p>
        </w:tc>
        <w:tc>
          <w:tcPr>
            <w:tcW w:w="3683" w:type="dxa"/>
          </w:tcPr>
          <w:p w14:paraId="01AE5EB1" w14:textId="106386F5" w:rsidR="00EF1E16" w:rsidRPr="00FB0A09" w:rsidRDefault="00EF1E16">
            <w:pPr>
              <w:cnfStyle w:val="000000000000" w:firstRow="0" w:lastRow="0" w:firstColumn="0" w:lastColumn="0" w:oddVBand="0" w:evenVBand="0" w:oddHBand="0" w:evenHBand="0" w:firstRowFirstColumn="0" w:firstRowLastColumn="0" w:lastRowFirstColumn="0" w:lastRowLastColumn="0"/>
              <w:rPr>
                <w:rFonts w:eastAsia="Cambria"/>
                <w:bCs/>
                <w:sz w:val="20"/>
              </w:rPr>
            </w:pPr>
            <w:r w:rsidRPr="00FB0A09">
              <w:rPr>
                <w:rFonts w:eastAsia="Cambria"/>
                <w:bCs/>
                <w:sz w:val="20"/>
              </w:rPr>
              <w:t xml:space="preserve">The ‘Pavilion’ is listed in the Schedule under HO333 but not mapped, and the ‘Grandstand’ is mapped under HO333 but not listed in the </w:t>
            </w:r>
            <w:r w:rsidR="009B5E9B">
              <w:rPr>
                <w:rFonts w:eastAsia="Cambria"/>
                <w:bCs/>
                <w:sz w:val="20"/>
              </w:rPr>
              <w:t>S</w:t>
            </w:r>
            <w:r w:rsidRPr="00FB0A09">
              <w:rPr>
                <w:rFonts w:eastAsia="Cambria"/>
                <w:bCs/>
                <w:sz w:val="20"/>
              </w:rPr>
              <w:t>chedule.</w:t>
            </w:r>
          </w:p>
          <w:p w14:paraId="19735A3C" w14:textId="77777777" w:rsidR="00EF1E16" w:rsidRPr="00FB0A09" w:rsidRDefault="00EF1E16">
            <w:pPr>
              <w:cnfStyle w:val="000000000000" w:firstRow="0" w:lastRow="0" w:firstColumn="0" w:lastColumn="0" w:oddVBand="0" w:evenVBand="0" w:oddHBand="0" w:evenHBand="0" w:firstRowFirstColumn="0" w:firstRowLastColumn="0" w:lastRowFirstColumn="0" w:lastRowLastColumn="0"/>
              <w:rPr>
                <w:rFonts w:eastAsia="Cambria"/>
                <w:bCs/>
                <w:sz w:val="20"/>
              </w:rPr>
            </w:pPr>
            <w:r w:rsidRPr="00FB0A09">
              <w:rPr>
                <w:rFonts w:eastAsia="Cambria"/>
                <w:bCs/>
                <w:sz w:val="20"/>
              </w:rPr>
              <w:t>The ‘Scoreboard’ has been removed from the site.</w:t>
            </w:r>
          </w:p>
          <w:p w14:paraId="773F2636" w14:textId="1F5DBA20" w:rsidR="00EF1E16" w:rsidRPr="00FB0A09" w:rsidRDefault="00EF1E16">
            <w:pPr>
              <w:cnfStyle w:val="000000000000" w:firstRow="0" w:lastRow="0" w:firstColumn="0" w:lastColumn="0" w:oddVBand="0" w:evenVBand="0" w:oddHBand="0" w:evenHBand="0" w:firstRowFirstColumn="0" w:firstRowLastColumn="0" w:lastRowFirstColumn="0" w:lastRowLastColumn="0"/>
              <w:rPr>
                <w:i/>
                <w:iCs/>
                <w:sz w:val="20"/>
              </w:rPr>
            </w:pPr>
            <w:r w:rsidRPr="0C4D4229">
              <w:rPr>
                <w:rFonts w:eastAsia="Cambria"/>
                <w:sz w:val="20"/>
              </w:rPr>
              <w:t>The amended listing in the Schedule and Inventory will accurately reflect that both buildings should be recognised in HO333 and that the scoreboard has been removed.</w:t>
            </w:r>
          </w:p>
        </w:tc>
      </w:tr>
      <w:tr w:rsidR="00EF1E16" w:rsidRPr="00FB0A09" w14:paraId="63CE4BCE" w14:textId="77777777">
        <w:trPr>
          <w:cantSplit w:val="0"/>
        </w:trPr>
        <w:tc>
          <w:tcPr>
            <w:cnfStyle w:val="001000000000" w:firstRow="0" w:lastRow="0" w:firstColumn="1" w:lastColumn="0" w:oddVBand="0" w:evenVBand="0" w:oddHBand="0" w:evenHBand="0" w:firstRowFirstColumn="0" w:firstRowLastColumn="0" w:lastRowFirstColumn="0" w:lastRowLastColumn="0"/>
            <w:tcW w:w="1796" w:type="dxa"/>
            <w:shd w:val="clear" w:color="auto" w:fill="auto"/>
          </w:tcPr>
          <w:p w14:paraId="2B670C1C" w14:textId="77777777" w:rsidR="00EF1E16" w:rsidRPr="00FB0A09" w:rsidRDefault="00EF1E16">
            <w:pPr>
              <w:rPr>
                <w:rFonts w:eastAsia="Cambria"/>
                <w:bCs/>
                <w:sz w:val="20"/>
              </w:rPr>
            </w:pPr>
            <w:r w:rsidRPr="00FB0A09">
              <w:rPr>
                <w:rFonts w:eastAsia="Cambria"/>
                <w:bCs/>
                <w:sz w:val="20"/>
              </w:rPr>
              <w:t xml:space="preserve">Schedule to the Heritage Overlay </w:t>
            </w:r>
          </w:p>
          <w:p w14:paraId="2B484F10" w14:textId="77777777" w:rsidR="00EF1E16" w:rsidRPr="00FB0A09" w:rsidRDefault="00EF1E16">
            <w:pPr>
              <w:rPr>
                <w:rFonts w:eastAsia="Cambria"/>
                <w:bCs/>
                <w:sz w:val="20"/>
              </w:rPr>
            </w:pPr>
            <w:r w:rsidRPr="00FB0A09">
              <w:rPr>
                <w:rFonts w:eastAsia="Cambria"/>
                <w:bCs/>
                <w:sz w:val="20"/>
              </w:rPr>
              <w:t>Heritage Places Inventory (Incorporated Document)</w:t>
            </w:r>
          </w:p>
        </w:tc>
        <w:tc>
          <w:tcPr>
            <w:tcW w:w="4439" w:type="dxa"/>
          </w:tcPr>
          <w:p w14:paraId="100DD7D5" w14:textId="657E3197" w:rsidR="00EF1E16" w:rsidRPr="00FB0A09" w:rsidRDefault="00D75FC6">
            <w:pPr>
              <w:cnfStyle w:val="000000000000" w:firstRow="0" w:lastRow="0" w:firstColumn="0" w:lastColumn="0" w:oddVBand="0" w:evenVBand="0" w:oddHBand="0" w:evenHBand="0" w:firstRowFirstColumn="0" w:firstRowLastColumn="0" w:lastRowFirstColumn="0" w:lastRowLastColumn="0"/>
              <w:rPr>
                <w:rFonts w:eastAsia="Cambria"/>
                <w:sz w:val="20"/>
              </w:rPr>
            </w:pPr>
            <w:r>
              <w:rPr>
                <w:rFonts w:eastAsia="Cambria"/>
                <w:sz w:val="20"/>
              </w:rPr>
              <w:t>Amend</w:t>
            </w:r>
            <w:r w:rsidRPr="7F47BD43">
              <w:rPr>
                <w:rFonts w:eastAsia="Cambria"/>
                <w:sz w:val="20"/>
              </w:rPr>
              <w:t xml:space="preserve"> </w:t>
            </w:r>
            <w:r w:rsidR="00EF1E16" w:rsidRPr="7F47BD43">
              <w:rPr>
                <w:rFonts w:eastAsia="Cambria"/>
                <w:sz w:val="20"/>
              </w:rPr>
              <w:t xml:space="preserve">the description in the HO </w:t>
            </w:r>
            <w:r w:rsidR="00230732">
              <w:rPr>
                <w:rFonts w:eastAsia="Cambria"/>
                <w:sz w:val="20"/>
              </w:rPr>
              <w:t>S</w:t>
            </w:r>
            <w:r w:rsidR="00EF1E16" w:rsidRPr="7F47BD43">
              <w:rPr>
                <w:rFonts w:eastAsia="Cambria"/>
                <w:sz w:val="20"/>
              </w:rPr>
              <w:t>chedule from “HO512 Chinese Honey Locusts Tree, King Street, Melbourne” to “HO512 Chinese Honey Locust Tree, Part 607-619 Bourke Street, Melbourne”</w:t>
            </w:r>
          </w:p>
          <w:p w14:paraId="7E1DB0A3" w14:textId="39F82A9F" w:rsidR="00EF1E16" w:rsidRPr="00FB0A09" w:rsidRDefault="00D75FC6">
            <w:pPr>
              <w:cnfStyle w:val="000000000000" w:firstRow="0" w:lastRow="0" w:firstColumn="0" w:lastColumn="0" w:oddVBand="0" w:evenVBand="0" w:oddHBand="0" w:evenHBand="0" w:firstRowFirstColumn="0" w:firstRowLastColumn="0" w:lastRowFirstColumn="0" w:lastRowLastColumn="0"/>
              <w:rPr>
                <w:rFonts w:eastAsia="Cambria"/>
                <w:bCs/>
                <w:sz w:val="20"/>
              </w:rPr>
            </w:pPr>
            <w:r>
              <w:rPr>
                <w:rFonts w:eastAsia="Cambria"/>
                <w:bCs/>
                <w:sz w:val="20"/>
              </w:rPr>
              <w:t>Amend</w:t>
            </w:r>
            <w:r w:rsidRPr="00FB0A09">
              <w:rPr>
                <w:rFonts w:eastAsia="Cambria"/>
                <w:bCs/>
                <w:sz w:val="20"/>
              </w:rPr>
              <w:t xml:space="preserve"> </w:t>
            </w:r>
            <w:r w:rsidR="00EF1E16" w:rsidRPr="00FB0A09">
              <w:rPr>
                <w:rFonts w:eastAsia="Cambria"/>
                <w:bCs/>
                <w:sz w:val="20"/>
              </w:rPr>
              <w:t>the description in the Heritage Places Inventory from “Chinese Honey Locusts Tree, King Street” to “607-619 (Part, Chinese Honey Locust Tree), Bourke Street”</w:t>
            </w:r>
          </w:p>
        </w:tc>
        <w:tc>
          <w:tcPr>
            <w:tcW w:w="3683" w:type="dxa"/>
          </w:tcPr>
          <w:p w14:paraId="42F24859" w14:textId="7E8A5B3F" w:rsidR="00EF1E16" w:rsidRPr="00FB0A09" w:rsidRDefault="00EF1E16">
            <w:pPr>
              <w:cnfStyle w:val="000000000000" w:firstRow="0" w:lastRow="0" w:firstColumn="0" w:lastColumn="0" w:oddVBand="0" w:evenVBand="0" w:oddHBand="0" w:evenHBand="0" w:firstRowFirstColumn="0" w:firstRowLastColumn="0" w:lastRowFirstColumn="0" w:lastRowLastColumn="0"/>
              <w:rPr>
                <w:rFonts w:eastAsia="Cambria"/>
                <w:i/>
                <w:iCs/>
                <w:sz w:val="20"/>
              </w:rPr>
            </w:pPr>
            <w:r w:rsidRPr="0C4D4229">
              <w:rPr>
                <w:rFonts w:eastAsia="Cambria"/>
                <w:sz w:val="20"/>
              </w:rPr>
              <w:t xml:space="preserve">The </w:t>
            </w:r>
            <w:r w:rsidR="00827BC1">
              <w:rPr>
                <w:rFonts w:eastAsia="Cambria"/>
                <w:sz w:val="20"/>
              </w:rPr>
              <w:t>S</w:t>
            </w:r>
            <w:r w:rsidRPr="0C4D4229">
              <w:rPr>
                <w:rFonts w:eastAsia="Cambria"/>
                <w:sz w:val="20"/>
              </w:rPr>
              <w:t>chedule to the Heritage Overlay states that HO512 applies to Chinese Honey Locusts Tree, King Street, Melbourne. While the tree is on the King Street frontage, the correct address of the site is 607-619 Bourke Street, Melbourne.  It is listed at this address in the Significant Tree Register. The correct common name of this species of tree is Chinese Honey Locust Tree (‘locust’ in the singular).</w:t>
            </w:r>
          </w:p>
        </w:tc>
      </w:tr>
      <w:tr w:rsidR="00EF1E16" w:rsidRPr="00FB0A09" w14:paraId="3C22C62D" w14:textId="77777777">
        <w:trPr>
          <w:cantSplit w:val="0"/>
        </w:trPr>
        <w:tc>
          <w:tcPr>
            <w:cnfStyle w:val="001000000000" w:firstRow="0" w:lastRow="0" w:firstColumn="1" w:lastColumn="0" w:oddVBand="0" w:evenVBand="0" w:oddHBand="0" w:evenHBand="0" w:firstRowFirstColumn="0" w:firstRowLastColumn="0" w:lastRowFirstColumn="0" w:lastRowLastColumn="0"/>
            <w:tcW w:w="1796" w:type="dxa"/>
            <w:shd w:val="clear" w:color="auto" w:fill="auto"/>
          </w:tcPr>
          <w:p w14:paraId="7C3F16FE" w14:textId="77777777" w:rsidR="00EF1E16" w:rsidRPr="00FB0A09" w:rsidRDefault="00EF1E16">
            <w:pPr>
              <w:rPr>
                <w:rFonts w:eastAsia="Cambria"/>
                <w:bCs/>
                <w:sz w:val="20"/>
              </w:rPr>
            </w:pPr>
            <w:r w:rsidRPr="00FB0A09">
              <w:rPr>
                <w:rFonts w:eastAsia="Cambria"/>
                <w:bCs/>
                <w:sz w:val="20"/>
              </w:rPr>
              <w:t>Schedule to Clause 72.04 Incorporated Documents</w:t>
            </w:r>
          </w:p>
        </w:tc>
        <w:tc>
          <w:tcPr>
            <w:tcW w:w="4439" w:type="dxa"/>
          </w:tcPr>
          <w:p w14:paraId="1B620377" w14:textId="77777777" w:rsidR="00EF1E16" w:rsidRPr="00FB0A09" w:rsidRDefault="00EF1E16">
            <w:pPr>
              <w:cnfStyle w:val="000000000000" w:firstRow="0" w:lastRow="0" w:firstColumn="0" w:lastColumn="0" w:oddVBand="0" w:evenVBand="0" w:oddHBand="0" w:evenHBand="0" w:firstRowFirstColumn="0" w:firstRowLastColumn="0" w:lastRowFirstColumn="0" w:lastRowLastColumn="0"/>
              <w:rPr>
                <w:rFonts w:eastAsia="Cambria"/>
                <w:bCs/>
                <w:sz w:val="20"/>
              </w:rPr>
            </w:pPr>
            <w:r>
              <w:rPr>
                <w:rFonts w:eastAsia="Cambria"/>
                <w:bCs/>
                <w:sz w:val="20"/>
              </w:rPr>
              <w:t xml:space="preserve">Amend </w:t>
            </w:r>
            <w:r w:rsidRPr="00FB0A09">
              <w:rPr>
                <w:rFonts w:eastAsia="Cambria"/>
                <w:bCs/>
                <w:sz w:val="20"/>
              </w:rPr>
              <w:t xml:space="preserve">the date of the Heritage Places Inventory March 2022 (City of Melbourne, August </w:t>
            </w:r>
            <w:r w:rsidRPr="00FB0A09">
              <w:rPr>
                <w:rFonts w:eastAsia="Cambria"/>
                <w:bCs/>
                <w:strike/>
                <w:sz w:val="20"/>
              </w:rPr>
              <w:t>2024</w:t>
            </w:r>
            <w:r w:rsidRPr="00FB0A09">
              <w:rPr>
                <w:rFonts w:eastAsia="Cambria"/>
                <w:bCs/>
                <w:sz w:val="20"/>
              </w:rPr>
              <w:t xml:space="preserve"> 2025) to reflect the updated version.</w:t>
            </w:r>
          </w:p>
          <w:p w14:paraId="1A2BA301" w14:textId="77777777" w:rsidR="00EF1E16" w:rsidRPr="00FB0A09" w:rsidRDefault="00EF1E16">
            <w:pPr>
              <w:cnfStyle w:val="000000000000" w:firstRow="0" w:lastRow="0" w:firstColumn="0" w:lastColumn="0" w:oddVBand="0" w:evenVBand="0" w:oddHBand="0" w:evenHBand="0" w:firstRowFirstColumn="0" w:firstRowLastColumn="0" w:lastRowFirstColumn="0" w:lastRowLastColumn="0"/>
              <w:rPr>
                <w:rFonts w:eastAsia="Cambria"/>
                <w:bCs/>
                <w:sz w:val="20"/>
              </w:rPr>
            </w:pPr>
          </w:p>
        </w:tc>
        <w:tc>
          <w:tcPr>
            <w:tcW w:w="3683" w:type="dxa"/>
          </w:tcPr>
          <w:p w14:paraId="17192EBD" w14:textId="77777777" w:rsidR="00EF1E16" w:rsidRPr="00FB0A09" w:rsidRDefault="00EF1E16">
            <w:pPr>
              <w:cnfStyle w:val="000000000000" w:firstRow="0" w:lastRow="0" w:firstColumn="0" w:lastColumn="0" w:oddVBand="0" w:evenVBand="0" w:oddHBand="0" w:evenHBand="0" w:firstRowFirstColumn="0" w:firstRowLastColumn="0" w:lastRowFirstColumn="0" w:lastRowLastColumn="0"/>
              <w:rPr>
                <w:rFonts w:eastAsia="Cambria"/>
                <w:bCs/>
                <w:sz w:val="20"/>
              </w:rPr>
            </w:pPr>
            <w:r w:rsidRPr="00FB0A09">
              <w:rPr>
                <w:rFonts w:eastAsia="Cambria"/>
                <w:bCs/>
                <w:sz w:val="20"/>
              </w:rPr>
              <w:t>Amendment C466 proposes a small number of changes to the Heritage Places Inventory.</w:t>
            </w:r>
          </w:p>
        </w:tc>
      </w:tr>
      <w:tr w:rsidR="00EF1E16" w:rsidRPr="00FB0A09" w14:paraId="0872B7DF" w14:textId="77777777">
        <w:trPr>
          <w:cantSplit w:val="0"/>
        </w:trPr>
        <w:tc>
          <w:tcPr>
            <w:cnfStyle w:val="001000000000" w:firstRow="0" w:lastRow="0" w:firstColumn="1" w:lastColumn="0" w:oddVBand="0" w:evenVBand="0" w:oddHBand="0" w:evenHBand="0" w:firstRowFirstColumn="0" w:firstRowLastColumn="0" w:lastRowFirstColumn="0" w:lastRowLastColumn="0"/>
            <w:tcW w:w="1796" w:type="dxa"/>
            <w:shd w:val="clear" w:color="auto" w:fill="auto"/>
          </w:tcPr>
          <w:p w14:paraId="1D198B0F" w14:textId="77777777" w:rsidR="00EF1E16" w:rsidRPr="00FB0A09" w:rsidRDefault="00EF1E16">
            <w:pPr>
              <w:rPr>
                <w:rFonts w:eastAsia="Cambria"/>
                <w:bCs/>
                <w:sz w:val="20"/>
              </w:rPr>
            </w:pPr>
          </w:p>
        </w:tc>
        <w:tc>
          <w:tcPr>
            <w:tcW w:w="4439" w:type="dxa"/>
          </w:tcPr>
          <w:p w14:paraId="77F888B3" w14:textId="77777777" w:rsidR="00EF1E16" w:rsidRDefault="00EF1E16">
            <w:pPr>
              <w:cnfStyle w:val="000000000000" w:firstRow="0" w:lastRow="0" w:firstColumn="0" w:lastColumn="0" w:oddVBand="0" w:evenVBand="0" w:oddHBand="0" w:evenHBand="0" w:firstRowFirstColumn="0" w:firstRowLastColumn="0" w:lastRowFirstColumn="0" w:lastRowLastColumn="0"/>
              <w:rPr>
                <w:rFonts w:eastAsia="Cambria"/>
                <w:bCs/>
                <w:sz w:val="20"/>
              </w:rPr>
            </w:pPr>
            <w:r>
              <w:rPr>
                <w:rFonts w:eastAsia="Cambria"/>
                <w:bCs/>
                <w:sz w:val="20"/>
              </w:rPr>
              <w:t xml:space="preserve">Amend the incorporated document </w:t>
            </w:r>
            <w:r w:rsidRPr="00FB0A09">
              <w:rPr>
                <w:rFonts w:eastAsia="Cambria"/>
                <w:bCs/>
                <w:sz w:val="20"/>
              </w:rPr>
              <w:t xml:space="preserve">Heritage Places Inventory March 2022 (City of Melbourne, August </w:t>
            </w:r>
            <w:r w:rsidRPr="00897544">
              <w:rPr>
                <w:rFonts w:eastAsia="Cambria"/>
                <w:bCs/>
                <w:sz w:val="20"/>
              </w:rPr>
              <w:t xml:space="preserve">2024) </w:t>
            </w:r>
            <w:r>
              <w:rPr>
                <w:rFonts w:eastAsia="Cambria"/>
                <w:bCs/>
                <w:sz w:val="20"/>
              </w:rPr>
              <w:t xml:space="preserve">by </w:t>
            </w:r>
            <w:r w:rsidRPr="00897544">
              <w:rPr>
                <w:rFonts w:eastAsia="Cambria"/>
                <w:bCs/>
                <w:sz w:val="20"/>
              </w:rPr>
              <w:t>correcting addressing anomalies as listed above</w:t>
            </w:r>
            <w:r>
              <w:rPr>
                <w:rFonts w:eastAsia="Cambria"/>
                <w:bCs/>
                <w:sz w:val="20"/>
              </w:rPr>
              <w:t>.</w:t>
            </w:r>
          </w:p>
        </w:tc>
        <w:tc>
          <w:tcPr>
            <w:tcW w:w="3683" w:type="dxa"/>
          </w:tcPr>
          <w:p w14:paraId="14A13B75" w14:textId="77777777" w:rsidR="00EF1E16" w:rsidRPr="00FB0A09" w:rsidRDefault="00EF1E16">
            <w:pPr>
              <w:cnfStyle w:val="000000000000" w:firstRow="0" w:lastRow="0" w:firstColumn="0" w:lastColumn="0" w:oddVBand="0" w:evenVBand="0" w:oddHBand="0" w:evenHBand="0" w:firstRowFirstColumn="0" w:firstRowLastColumn="0" w:lastRowFirstColumn="0" w:lastRowLastColumn="0"/>
              <w:rPr>
                <w:rFonts w:eastAsia="Cambria"/>
                <w:bCs/>
                <w:sz w:val="20"/>
              </w:rPr>
            </w:pPr>
            <w:r>
              <w:rPr>
                <w:rFonts w:eastAsia="Cambria"/>
                <w:bCs/>
                <w:sz w:val="20"/>
              </w:rPr>
              <w:t>The corrections to the heritage inventory will form part of the updated incorporated document.</w:t>
            </w:r>
          </w:p>
        </w:tc>
      </w:tr>
    </w:tbl>
    <w:p w14:paraId="6297CA85" w14:textId="69DFC3FD" w:rsidR="00EB30A2" w:rsidRPr="0058418E" w:rsidRDefault="00EB30A2" w:rsidP="0058418E"/>
    <w:sectPr w:rsidR="00EB30A2" w:rsidRPr="0058418E">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06CDB" w14:textId="77777777" w:rsidR="00523C5C" w:rsidRDefault="00523C5C" w:rsidP="007E77A2">
      <w:pPr>
        <w:spacing w:before="0" w:after="0" w:line="240" w:lineRule="auto"/>
      </w:pPr>
      <w:r>
        <w:separator/>
      </w:r>
    </w:p>
  </w:endnote>
  <w:endnote w:type="continuationSeparator" w:id="0">
    <w:p w14:paraId="53116FAA" w14:textId="77777777" w:rsidR="00523C5C" w:rsidRDefault="00523C5C" w:rsidP="007E77A2">
      <w:pPr>
        <w:spacing w:before="0" w:after="0" w:line="240" w:lineRule="auto"/>
      </w:pPr>
      <w:r>
        <w:continuationSeparator/>
      </w:r>
    </w:p>
  </w:endnote>
  <w:endnote w:type="continuationNotice" w:id="1">
    <w:p w14:paraId="104D1589" w14:textId="77777777" w:rsidR="00523C5C" w:rsidRDefault="00523C5C">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Content>
      <w:p w14:paraId="1FE8D050" w14:textId="77777777" w:rsidR="009244A9" w:rsidRDefault="009244A9" w:rsidP="009244A9">
        <w:pPr>
          <w:pStyle w:val="Header"/>
          <w:jc w:val="right"/>
        </w:pPr>
        <w:r>
          <w:t xml:space="preserve">Page </w:t>
        </w:r>
        <w:r>
          <w:rPr>
            <w:b/>
            <w:bCs/>
            <w:szCs w:val="24"/>
          </w:rPr>
          <w:fldChar w:fldCharType="begin"/>
        </w:r>
        <w:r>
          <w:rPr>
            <w:b/>
            <w:bCs/>
          </w:rPr>
          <w:instrText xml:space="preserve"> PAGE </w:instrText>
        </w:r>
        <w:r>
          <w:rPr>
            <w:b/>
            <w:bCs/>
            <w:szCs w:val="24"/>
          </w:rPr>
          <w:fldChar w:fldCharType="separate"/>
        </w:r>
        <w:r>
          <w:rPr>
            <w:b/>
            <w:bCs/>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rPr>
          <w:t>10</w:t>
        </w:r>
        <w:r>
          <w:rPr>
            <w:b/>
            <w:bCs/>
            <w:szCs w:val="24"/>
          </w:rPr>
          <w:fldChar w:fldCharType="end"/>
        </w:r>
      </w:p>
    </w:sdtContent>
  </w:sdt>
  <w:p w14:paraId="4E09AB88" w14:textId="4C52CF55" w:rsidR="00A46FEF" w:rsidRDefault="0087341D" w:rsidP="009244A9">
    <w:pPr>
      <w:pStyle w:val="Footer"/>
    </w:pPr>
    <w:r>
      <w:rPr>
        <w:noProof/>
        <w14:ligatures w14:val="standardContextual"/>
      </w:rPr>
      <mc:AlternateContent>
        <mc:Choice Requires="wps">
          <w:drawing>
            <wp:anchor distT="0" distB="0" distL="114300" distR="114300" simplePos="0" relativeHeight="251658240" behindDoc="0" locked="0" layoutInCell="0" allowOverlap="1" wp14:anchorId="63356081" wp14:editId="529BE169">
              <wp:simplePos x="0" y="0"/>
              <wp:positionH relativeFrom="page">
                <wp:posOffset>0</wp:posOffset>
              </wp:positionH>
              <wp:positionV relativeFrom="page">
                <wp:posOffset>10227945</wp:posOffset>
              </wp:positionV>
              <wp:extent cx="7560310" cy="273050"/>
              <wp:effectExtent l="0" t="0" r="0" b="12700"/>
              <wp:wrapNone/>
              <wp:docPr id="3" name="Text Box 3" descr="{&quot;HashCode&quot;:908439540,&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B3B0CA1" w14:textId="7D18959E" w:rsidR="0087341D" w:rsidRPr="0087341D" w:rsidRDefault="0087341D" w:rsidP="0087341D">
                          <w:pPr>
                            <w:spacing w:before="0" w:after="0"/>
                            <w:jc w:val="center"/>
                            <w:rPr>
                              <w:rFonts w:ascii="Calibri" w:hAnsi="Calibri" w:cs="Calibri"/>
                              <w:color w:val="00000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rto="http://schemas.microsoft.com/office/word/2006/arto" xmlns:a14="http://schemas.microsoft.com/office/drawing/2010/main" xmlns:a="http://schemas.openxmlformats.org/drawingml/2006/main">
          <w:pict w14:anchorId="55ADB31B">
            <v:shapetype id="_x0000_t202" coordsize="21600,21600" o:spt="202" path="m,l,21600r21600,l21600,xe" w14:anchorId="63356081">
              <v:stroke joinstyle="miter"/>
              <v:path gradientshapeok="t" o:connecttype="rect"/>
            </v:shapetype>
            <v:shape id="Text Box 3" style="position:absolute;margin-left:0;margin-top:805.35pt;width:595.3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alt="{&quot;HashCode&quot;:908439540,&quot;Height&quot;:841.0,&quot;Width&quot;:595.0,&quot;Placement&quot;:&quot;Footer&quot;,&quot;Index&quot;:&quot;Primary&quot;,&quot;Section&quot;:1,&quot;Top&quot;:0.0,&quot;Left&quot;:0.0}" o:spid="_x0000_s102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">
              <v:textbox inset=",0,,0">
                <w:txbxContent>
                  <w:p w:rsidRPr="0087341D" w:rsidR="0087341D" w:rsidP="0087341D" w:rsidRDefault="0087341D" w14:paraId="672A6659" w14:textId="7D18959E">
                    <w:pPr>
                      <w:spacing w:before="0" w:after="0"/>
                      <w:jc w:val="center"/>
                      <w:rPr>
                        <w:rFonts w:ascii="Calibri" w:hAnsi="Calibri" w:cs="Calibri"/>
                        <w:color w:val="000000"/>
                      </w:rPr>
                    </w:pPr>
                  </w:p>
                </w:txbxContent>
              </v:textbox>
              <w10:wrap anchorx="page" anchory="page"/>
            </v:shape>
          </w:pict>
        </mc:Fallback>
      </mc:AlternateContent>
    </w:r>
    <w:r w:rsidR="00D96F9E">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761FC" w14:textId="77777777" w:rsidR="00523C5C" w:rsidRDefault="00523C5C" w:rsidP="007E77A2">
      <w:pPr>
        <w:spacing w:before="0" w:after="0" w:line="240" w:lineRule="auto"/>
      </w:pPr>
      <w:r>
        <w:separator/>
      </w:r>
    </w:p>
  </w:footnote>
  <w:footnote w:type="continuationSeparator" w:id="0">
    <w:p w14:paraId="3B1AA3C8" w14:textId="77777777" w:rsidR="00523C5C" w:rsidRDefault="00523C5C" w:rsidP="007E77A2">
      <w:pPr>
        <w:spacing w:before="0" w:after="0" w:line="240" w:lineRule="auto"/>
      </w:pPr>
      <w:r>
        <w:continuationSeparator/>
      </w:r>
    </w:p>
  </w:footnote>
  <w:footnote w:type="continuationNotice" w:id="1">
    <w:p w14:paraId="0326D831" w14:textId="77777777" w:rsidR="00523C5C" w:rsidRDefault="00523C5C">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2FF792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1330DE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7B5DCE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E62AF2F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6B327B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AF5978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11222EA"/>
    <w:multiLevelType w:val="hybridMultilevel"/>
    <w:tmpl w:val="6C30D0CE"/>
    <w:lvl w:ilvl="0" w:tplc="0A5A9AF4">
      <w:start w:val="1"/>
      <w:numFmt w:val="bullet"/>
      <w:pStyle w:val="Bulletlis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3AA20BF"/>
    <w:multiLevelType w:val="multilevel"/>
    <w:tmpl w:val="EC2CE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AB34AF"/>
    <w:multiLevelType w:val="hybridMultilevel"/>
    <w:tmpl w:val="C922DAC6"/>
    <w:lvl w:ilvl="0" w:tplc="0C090001">
      <w:start w:val="1"/>
      <w:numFmt w:val="bullet"/>
      <w:lvlText w:val=""/>
      <w:lvlJc w:val="left"/>
      <w:pPr>
        <w:ind w:left="927" w:hanging="360"/>
      </w:pPr>
      <w:rPr>
        <w:rFonts w:ascii="Symbol" w:hAnsi="Symbol" w:hint="default"/>
      </w:rPr>
    </w:lvl>
    <w:lvl w:ilvl="1" w:tplc="0C090003">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9" w15:restartNumberingAfterBreak="0">
    <w:nsid w:val="141B72BB"/>
    <w:multiLevelType w:val="hybridMultilevel"/>
    <w:tmpl w:val="A126AFCE"/>
    <w:lvl w:ilvl="0" w:tplc="0C090003">
      <w:start w:val="1"/>
      <w:numFmt w:val="bullet"/>
      <w:lvlText w:val="o"/>
      <w:lvlJc w:val="left"/>
      <w:pPr>
        <w:ind w:left="1080" w:hanging="360"/>
      </w:pPr>
      <w:rPr>
        <w:rFonts w:ascii="Courier New" w:hAnsi="Courier New" w:cs="Courier New"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2258325B"/>
    <w:multiLevelType w:val="multilevel"/>
    <w:tmpl w:val="30E41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47755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26439F60"/>
    <w:multiLevelType w:val="hybridMultilevel"/>
    <w:tmpl w:val="573057B4"/>
    <w:lvl w:ilvl="0" w:tplc="0C56B33A">
      <w:start w:val="1"/>
      <w:numFmt w:val="bullet"/>
      <w:lvlText w:val=""/>
      <w:lvlJc w:val="left"/>
      <w:pPr>
        <w:ind w:left="540" w:hanging="360"/>
      </w:pPr>
      <w:rPr>
        <w:rFonts w:ascii="Symbol" w:hAnsi="Symbol" w:hint="default"/>
      </w:rPr>
    </w:lvl>
    <w:lvl w:ilvl="1" w:tplc="33C4644A">
      <w:start w:val="1"/>
      <w:numFmt w:val="bullet"/>
      <w:lvlText w:val="o"/>
      <w:lvlJc w:val="left"/>
      <w:pPr>
        <w:ind w:left="1260" w:hanging="360"/>
      </w:pPr>
      <w:rPr>
        <w:rFonts w:ascii="Courier New" w:hAnsi="Courier New" w:hint="default"/>
      </w:rPr>
    </w:lvl>
    <w:lvl w:ilvl="2" w:tplc="EA06AFF4">
      <w:start w:val="1"/>
      <w:numFmt w:val="bullet"/>
      <w:lvlText w:val=""/>
      <w:lvlJc w:val="left"/>
      <w:pPr>
        <w:ind w:left="1980" w:hanging="360"/>
      </w:pPr>
      <w:rPr>
        <w:rFonts w:ascii="Wingdings" w:hAnsi="Wingdings" w:hint="default"/>
      </w:rPr>
    </w:lvl>
    <w:lvl w:ilvl="3" w:tplc="9D4CFD98">
      <w:start w:val="1"/>
      <w:numFmt w:val="bullet"/>
      <w:lvlText w:val=""/>
      <w:lvlJc w:val="left"/>
      <w:pPr>
        <w:ind w:left="2700" w:hanging="360"/>
      </w:pPr>
      <w:rPr>
        <w:rFonts w:ascii="Symbol" w:hAnsi="Symbol" w:hint="default"/>
      </w:rPr>
    </w:lvl>
    <w:lvl w:ilvl="4" w:tplc="50B6CCBC">
      <w:start w:val="1"/>
      <w:numFmt w:val="bullet"/>
      <w:lvlText w:val="o"/>
      <w:lvlJc w:val="left"/>
      <w:pPr>
        <w:ind w:left="3420" w:hanging="360"/>
      </w:pPr>
      <w:rPr>
        <w:rFonts w:ascii="Courier New" w:hAnsi="Courier New" w:hint="default"/>
      </w:rPr>
    </w:lvl>
    <w:lvl w:ilvl="5" w:tplc="BC58347C">
      <w:start w:val="1"/>
      <w:numFmt w:val="bullet"/>
      <w:lvlText w:val=""/>
      <w:lvlJc w:val="left"/>
      <w:pPr>
        <w:ind w:left="4140" w:hanging="360"/>
      </w:pPr>
      <w:rPr>
        <w:rFonts w:ascii="Wingdings" w:hAnsi="Wingdings" w:hint="default"/>
      </w:rPr>
    </w:lvl>
    <w:lvl w:ilvl="6" w:tplc="E00813AE">
      <w:start w:val="1"/>
      <w:numFmt w:val="bullet"/>
      <w:lvlText w:val=""/>
      <w:lvlJc w:val="left"/>
      <w:pPr>
        <w:ind w:left="4860" w:hanging="360"/>
      </w:pPr>
      <w:rPr>
        <w:rFonts w:ascii="Symbol" w:hAnsi="Symbol" w:hint="default"/>
      </w:rPr>
    </w:lvl>
    <w:lvl w:ilvl="7" w:tplc="5714178C">
      <w:start w:val="1"/>
      <w:numFmt w:val="bullet"/>
      <w:lvlText w:val="o"/>
      <w:lvlJc w:val="left"/>
      <w:pPr>
        <w:ind w:left="5580" w:hanging="360"/>
      </w:pPr>
      <w:rPr>
        <w:rFonts w:ascii="Courier New" w:hAnsi="Courier New" w:hint="default"/>
      </w:rPr>
    </w:lvl>
    <w:lvl w:ilvl="8" w:tplc="A8900FDE">
      <w:start w:val="1"/>
      <w:numFmt w:val="bullet"/>
      <w:lvlText w:val=""/>
      <w:lvlJc w:val="left"/>
      <w:pPr>
        <w:ind w:left="6300" w:hanging="360"/>
      </w:pPr>
      <w:rPr>
        <w:rFonts w:ascii="Wingdings" w:hAnsi="Wingdings" w:hint="default"/>
      </w:rPr>
    </w:lvl>
  </w:abstractNum>
  <w:abstractNum w:abstractNumId="13" w15:restartNumberingAfterBreak="0">
    <w:nsid w:val="2A54226B"/>
    <w:multiLevelType w:val="hybridMultilevel"/>
    <w:tmpl w:val="5172F9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41F1BD6"/>
    <w:multiLevelType w:val="hybridMultilevel"/>
    <w:tmpl w:val="CF546D22"/>
    <w:lvl w:ilvl="0" w:tplc="7A800ED2">
      <w:numFmt w:val="bullet"/>
      <w:lvlText w:val="-"/>
      <w:lvlJc w:val="left"/>
      <w:pPr>
        <w:ind w:left="720" w:hanging="360"/>
      </w:pPr>
      <w:rPr>
        <w:rFonts w:ascii="Aptos" w:eastAsia="Aptos" w:hAnsi="Aptos"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47CC7B4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4E584020"/>
    <w:multiLevelType w:val="hybridMultilevel"/>
    <w:tmpl w:val="837229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F4D7564"/>
    <w:multiLevelType w:val="multilevel"/>
    <w:tmpl w:val="D28CD722"/>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Arial" w:hAnsi="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19B00FF"/>
    <w:multiLevelType w:val="hybridMultilevel"/>
    <w:tmpl w:val="EA1818BE"/>
    <w:lvl w:ilvl="0" w:tplc="FFFFFFFF">
      <w:start w:val="1"/>
      <w:numFmt w:val="bullet"/>
      <w:lvlText w:val=""/>
      <w:lvlJc w:val="left"/>
      <w:pPr>
        <w:ind w:left="360" w:hanging="360"/>
      </w:pPr>
      <w:rPr>
        <w:rFonts w:ascii="Symbol" w:hAnsi="Symbol" w:hint="default"/>
      </w:rPr>
    </w:lvl>
    <w:lvl w:ilvl="1" w:tplc="A874F610">
      <w:start w:val="1"/>
      <w:numFmt w:val="bullet"/>
      <w:pStyle w:val="Bullet2"/>
      <w:lvlText w:val="­"/>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52A134E3"/>
    <w:multiLevelType w:val="hybridMultilevel"/>
    <w:tmpl w:val="480413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7174EEE"/>
    <w:multiLevelType w:val="hybridMultilevel"/>
    <w:tmpl w:val="98F0979A"/>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80B6276"/>
    <w:multiLevelType w:val="hybridMultilevel"/>
    <w:tmpl w:val="1188E7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81D759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5DBA61BD"/>
    <w:multiLevelType w:val="hybridMultilevel"/>
    <w:tmpl w:val="92D0A9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FDA779F"/>
    <w:multiLevelType w:val="hybridMultilevel"/>
    <w:tmpl w:val="D85E196E"/>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2CD03AB"/>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62EF2C66"/>
    <w:multiLevelType w:val="hybridMultilevel"/>
    <w:tmpl w:val="A09E5FC4"/>
    <w:lvl w:ilvl="0" w:tplc="FFFFFFFF">
      <w:start w:val="1"/>
      <w:numFmt w:val="lowerLetter"/>
      <w:lvlText w:val="(%1)"/>
      <w:lvlJc w:val="left"/>
      <w:pPr>
        <w:ind w:left="720" w:hanging="360"/>
      </w:pPr>
      <w:rPr>
        <w:rFonts w:ascii="Times New Roman" w:hAnsi="Times New Roman" w:cs="Times New Roman" w:hint="default"/>
        <w:sz w:val="22"/>
        <w:szCs w:val="22"/>
      </w:r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9DDC31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6BE27B2B"/>
    <w:multiLevelType w:val="hybridMultilevel"/>
    <w:tmpl w:val="D6AE5A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E2D7611"/>
    <w:multiLevelType w:val="hybridMultilevel"/>
    <w:tmpl w:val="764EF8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F283128"/>
    <w:multiLevelType w:val="hybridMultilevel"/>
    <w:tmpl w:val="516AC9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F7C39C1"/>
    <w:multiLevelType w:val="hybridMultilevel"/>
    <w:tmpl w:val="C75C9D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0897F5A"/>
    <w:multiLevelType w:val="hybridMultilevel"/>
    <w:tmpl w:val="EA7AE11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895503C"/>
    <w:multiLevelType w:val="hybridMultilevel"/>
    <w:tmpl w:val="870C44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8D2707F"/>
    <w:multiLevelType w:val="hybridMultilevel"/>
    <w:tmpl w:val="FF96D6CE"/>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DE4576F"/>
    <w:multiLevelType w:val="hybridMultilevel"/>
    <w:tmpl w:val="D03E66F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EA72A75"/>
    <w:multiLevelType w:val="hybridMultilevel"/>
    <w:tmpl w:val="F82A00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79366378">
    <w:abstractNumId w:val="6"/>
  </w:num>
  <w:num w:numId="2" w16cid:durableId="1983775289">
    <w:abstractNumId w:val="18"/>
  </w:num>
  <w:num w:numId="3" w16cid:durableId="1151557707">
    <w:abstractNumId w:val="21"/>
  </w:num>
  <w:num w:numId="4" w16cid:durableId="1738476610">
    <w:abstractNumId w:val="33"/>
  </w:num>
  <w:num w:numId="5" w16cid:durableId="1272472263">
    <w:abstractNumId w:val="13"/>
  </w:num>
  <w:num w:numId="6" w16cid:durableId="1614242137">
    <w:abstractNumId w:val="19"/>
  </w:num>
  <w:num w:numId="7" w16cid:durableId="1985350248">
    <w:abstractNumId w:val="29"/>
  </w:num>
  <w:num w:numId="8" w16cid:durableId="1567717246">
    <w:abstractNumId w:val="23"/>
  </w:num>
  <w:num w:numId="9" w16cid:durableId="170339006">
    <w:abstractNumId w:val="14"/>
  </w:num>
  <w:num w:numId="10" w16cid:durableId="275333914">
    <w:abstractNumId w:val="30"/>
  </w:num>
  <w:num w:numId="11" w16cid:durableId="651641742">
    <w:abstractNumId w:val="12"/>
  </w:num>
  <w:num w:numId="12" w16cid:durableId="1921796222">
    <w:abstractNumId w:val="26"/>
  </w:num>
  <w:num w:numId="13" w16cid:durableId="1828088550">
    <w:abstractNumId w:val="17"/>
  </w:num>
  <w:num w:numId="14" w16cid:durableId="592327480">
    <w:abstractNumId w:val="25"/>
  </w:num>
  <w:num w:numId="15" w16cid:durableId="650257173">
    <w:abstractNumId w:val="10"/>
  </w:num>
  <w:num w:numId="16" w16cid:durableId="295068771">
    <w:abstractNumId w:val="7"/>
  </w:num>
  <w:num w:numId="17" w16cid:durableId="859975849">
    <w:abstractNumId w:val="32"/>
  </w:num>
  <w:num w:numId="18" w16cid:durableId="890308234">
    <w:abstractNumId w:val="8"/>
  </w:num>
  <w:num w:numId="19" w16cid:durableId="1192770059">
    <w:abstractNumId w:val="35"/>
  </w:num>
  <w:num w:numId="20" w16cid:durableId="895705745">
    <w:abstractNumId w:val="9"/>
  </w:num>
  <w:num w:numId="21" w16cid:durableId="1848443042">
    <w:abstractNumId w:val="11"/>
  </w:num>
  <w:num w:numId="22" w16cid:durableId="60301482">
    <w:abstractNumId w:val="5"/>
  </w:num>
  <w:num w:numId="23" w16cid:durableId="1291936249">
    <w:abstractNumId w:val="3"/>
  </w:num>
  <w:num w:numId="24" w16cid:durableId="2058619799">
    <w:abstractNumId w:val="20"/>
  </w:num>
  <w:num w:numId="25" w16cid:durableId="546181190">
    <w:abstractNumId w:val="34"/>
  </w:num>
  <w:num w:numId="26" w16cid:durableId="1860194071">
    <w:abstractNumId w:val="27"/>
  </w:num>
  <w:num w:numId="27" w16cid:durableId="1589194580">
    <w:abstractNumId w:val="4"/>
  </w:num>
  <w:num w:numId="28" w16cid:durableId="1674142255">
    <w:abstractNumId w:val="1"/>
  </w:num>
  <w:num w:numId="29" w16cid:durableId="1481997180">
    <w:abstractNumId w:val="0"/>
  </w:num>
  <w:num w:numId="30" w16cid:durableId="1505129329">
    <w:abstractNumId w:val="15"/>
  </w:num>
  <w:num w:numId="31" w16cid:durableId="584728787">
    <w:abstractNumId w:val="22"/>
  </w:num>
  <w:num w:numId="32" w16cid:durableId="836577428">
    <w:abstractNumId w:val="2"/>
  </w:num>
  <w:num w:numId="33" w16cid:durableId="313069153">
    <w:abstractNumId w:val="24"/>
  </w:num>
  <w:num w:numId="34" w16cid:durableId="110638105">
    <w:abstractNumId w:val="28"/>
  </w:num>
  <w:num w:numId="35" w16cid:durableId="913592418">
    <w:abstractNumId w:val="36"/>
  </w:num>
  <w:num w:numId="36" w16cid:durableId="1531142492">
    <w:abstractNumId w:val="16"/>
  </w:num>
  <w:num w:numId="37" w16cid:durableId="222759091">
    <w:abstractNumId w:val="3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634"/>
    <w:rsid w:val="00000432"/>
    <w:rsid w:val="00001FAF"/>
    <w:rsid w:val="00003995"/>
    <w:rsid w:val="00005B28"/>
    <w:rsid w:val="00011307"/>
    <w:rsid w:val="00016FAD"/>
    <w:rsid w:val="00020376"/>
    <w:rsid w:val="00020D33"/>
    <w:rsid w:val="00021482"/>
    <w:rsid w:val="0002265F"/>
    <w:rsid w:val="0002405B"/>
    <w:rsid w:val="00027609"/>
    <w:rsid w:val="000317D8"/>
    <w:rsid w:val="000327E1"/>
    <w:rsid w:val="00035B4B"/>
    <w:rsid w:val="00037EC1"/>
    <w:rsid w:val="0004064D"/>
    <w:rsid w:val="00040A71"/>
    <w:rsid w:val="000541E6"/>
    <w:rsid w:val="00055488"/>
    <w:rsid w:val="0005732F"/>
    <w:rsid w:val="00061209"/>
    <w:rsid w:val="00061DE2"/>
    <w:rsid w:val="00063B24"/>
    <w:rsid w:val="0007055B"/>
    <w:rsid w:val="00070835"/>
    <w:rsid w:val="00071823"/>
    <w:rsid w:val="00077765"/>
    <w:rsid w:val="00082BDF"/>
    <w:rsid w:val="000830F1"/>
    <w:rsid w:val="00085202"/>
    <w:rsid w:val="000852B3"/>
    <w:rsid w:val="00085F5F"/>
    <w:rsid w:val="00091409"/>
    <w:rsid w:val="00093B7E"/>
    <w:rsid w:val="00094464"/>
    <w:rsid w:val="0009570D"/>
    <w:rsid w:val="000A5201"/>
    <w:rsid w:val="000A578D"/>
    <w:rsid w:val="000B0339"/>
    <w:rsid w:val="000B4A9E"/>
    <w:rsid w:val="000B5919"/>
    <w:rsid w:val="000B6EE7"/>
    <w:rsid w:val="000B759D"/>
    <w:rsid w:val="000C47B2"/>
    <w:rsid w:val="000C583A"/>
    <w:rsid w:val="000C5AAF"/>
    <w:rsid w:val="000C5D8D"/>
    <w:rsid w:val="000C7D9B"/>
    <w:rsid w:val="000D0D23"/>
    <w:rsid w:val="000D1497"/>
    <w:rsid w:val="000D4C70"/>
    <w:rsid w:val="000D4C7B"/>
    <w:rsid w:val="000E0736"/>
    <w:rsid w:val="000E0E3B"/>
    <w:rsid w:val="000E7091"/>
    <w:rsid w:val="000E75F5"/>
    <w:rsid w:val="000F0CC6"/>
    <w:rsid w:val="000F0E4A"/>
    <w:rsid w:val="000F351C"/>
    <w:rsid w:val="000F4E21"/>
    <w:rsid w:val="000F7CDF"/>
    <w:rsid w:val="000F7D22"/>
    <w:rsid w:val="0010343C"/>
    <w:rsid w:val="00103956"/>
    <w:rsid w:val="00107F05"/>
    <w:rsid w:val="00114DA0"/>
    <w:rsid w:val="00116D67"/>
    <w:rsid w:val="00117890"/>
    <w:rsid w:val="00117912"/>
    <w:rsid w:val="00122A39"/>
    <w:rsid w:val="001244B7"/>
    <w:rsid w:val="00125762"/>
    <w:rsid w:val="00125BE5"/>
    <w:rsid w:val="001265A8"/>
    <w:rsid w:val="00127ADE"/>
    <w:rsid w:val="00130733"/>
    <w:rsid w:val="001337DE"/>
    <w:rsid w:val="00137E36"/>
    <w:rsid w:val="00142A63"/>
    <w:rsid w:val="00142BA4"/>
    <w:rsid w:val="00143E93"/>
    <w:rsid w:val="00144E9A"/>
    <w:rsid w:val="00146701"/>
    <w:rsid w:val="0014691B"/>
    <w:rsid w:val="00147278"/>
    <w:rsid w:val="0015089B"/>
    <w:rsid w:val="00151E53"/>
    <w:rsid w:val="00154D0E"/>
    <w:rsid w:val="00155A9E"/>
    <w:rsid w:val="001604B5"/>
    <w:rsid w:val="00161400"/>
    <w:rsid w:val="001621F2"/>
    <w:rsid w:val="00163023"/>
    <w:rsid w:val="0016528C"/>
    <w:rsid w:val="001722CA"/>
    <w:rsid w:val="00174AB2"/>
    <w:rsid w:val="00175917"/>
    <w:rsid w:val="00175CF4"/>
    <w:rsid w:val="00180029"/>
    <w:rsid w:val="0018171A"/>
    <w:rsid w:val="00190E7F"/>
    <w:rsid w:val="00191126"/>
    <w:rsid w:val="00194AF9"/>
    <w:rsid w:val="00194C51"/>
    <w:rsid w:val="0019764B"/>
    <w:rsid w:val="001A0334"/>
    <w:rsid w:val="001A165D"/>
    <w:rsid w:val="001A3F33"/>
    <w:rsid w:val="001A42C1"/>
    <w:rsid w:val="001A442B"/>
    <w:rsid w:val="001A79F0"/>
    <w:rsid w:val="001A7F7D"/>
    <w:rsid w:val="001B1BE3"/>
    <w:rsid w:val="001B321F"/>
    <w:rsid w:val="001B52AD"/>
    <w:rsid w:val="001B5E3A"/>
    <w:rsid w:val="001B70B8"/>
    <w:rsid w:val="001C1D1C"/>
    <w:rsid w:val="001C30D4"/>
    <w:rsid w:val="001C42C1"/>
    <w:rsid w:val="001C66D7"/>
    <w:rsid w:val="001C684A"/>
    <w:rsid w:val="001D4AC6"/>
    <w:rsid w:val="001D5EA5"/>
    <w:rsid w:val="001D7F9C"/>
    <w:rsid w:val="001E0D26"/>
    <w:rsid w:val="001E20AE"/>
    <w:rsid w:val="001E2AFD"/>
    <w:rsid w:val="001E3185"/>
    <w:rsid w:val="001E41E0"/>
    <w:rsid w:val="001E43C3"/>
    <w:rsid w:val="001F02AB"/>
    <w:rsid w:val="001F2851"/>
    <w:rsid w:val="001F337E"/>
    <w:rsid w:val="00200B39"/>
    <w:rsid w:val="00205569"/>
    <w:rsid w:val="00206EBE"/>
    <w:rsid w:val="00207A98"/>
    <w:rsid w:val="00210623"/>
    <w:rsid w:val="00211718"/>
    <w:rsid w:val="00220827"/>
    <w:rsid w:val="00223ECD"/>
    <w:rsid w:val="002249FF"/>
    <w:rsid w:val="00224E35"/>
    <w:rsid w:val="00225B39"/>
    <w:rsid w:val="00230732"/>
    <w:rsid w:val="00235465"/>
    <w:rsid w:val="00237BE9"/>
    <w:rsid w:val="002476A1"/>
    <w:rsid w:val="00251002"/>
    <w:rsid w:val="002539B4"/>
    <w:rsid w:val="0026007E"/>
    <w:rsid w:val="002621A3"/>
    <w:rsid w:val="00266E8E"/>
    <w:rsid w:val="002704FA"/>
    <w:rsid w:val="00271E70"/>
    <w:rsid w:val="00272C5C"/>
    <w:rsid w:val="00273706"/>
    <w:rsid w:val="002751FE"/>
    <w:rsid w:val="00280F97"/>
    <w:rsid w:val="00281B9A"/>
    <w:rsid w:val="002840C9"/>
    <w:rsid w:val="00284A6B"/>
    <w:rsid w:val="00287C84"/>
    <w:rsid w:val="002924CA"/>
    <w:rsid w:val="00292760"/>
    <w:rsid w:val="002939A7"/>
    <w:rsid w:val="00297408"/>
    <w:rsid w:val="002A0FE5"/>
    <w:rsid w:val="002A3885"/>
    <w:rsid w:val="002A38E5"/>
    <w:rsid w:val="002A46EB"/>
    <w:rsid w:val="002A5F84"/>
    <w:rsid w:val="002A6C66"/>
    <w:rsid w:val="002A72E7"/>
    <w:rsid w:val="002A7A1A"/>
    <w:rsid w:val="002B038A"/>
    <w:rsid w:val="002B03DA"/>
    <w:rsid w:val="002B5E7F"/>
    <w:rsid w:val="002B7EF6"/>
    <w:rsid w:val="002C17D2"/>
    <w:rsid w:val="002C2C25"/>
    <w:rsid w:val="002C2CF0"/>
    <w:rsid w:val="002C306F"/>
    <w:rsid w:val="002C4243"/>
    <w:rsid w:val="002C4BCC"/>
    <w:rsid w:val="002D0A10"/>
    <w:rsid w:val="002D2541"/>
    <w:rsid w:val="002D39C8"/>
    <w:rsid w:val="002D4A7F"/>
    <w:rsid w:val="002D6F7C"/>
    <w:rsid w:val="002E08E3"/>
    <w:rsid w:val="002E0B84"/>
    <w:rsid w:val="002E27A8"/>
    <w:rsid w:val="002E37D8"/>
    <w:rsid w:val="002E3832"/>
    <w:rsid w:val="002E4BA6"/>
    <w:rsid w:val="002E5616"/>
    <w:rsid w:val="002E56F3"/>
    <w:rsid w:val="002E73EC"/>
    <w:rsid w:val="002F0E46"/>
    <w:rsid w:val="002F1023"/>
    <w:rsid w:val="002F1730"/>
    <w:rsid w:val="002F22CC"/>
    <w:rsid w:val="002F3081"/>
    <w:rsid w:val="002F35A7"/>
    <w:rsid w:val="002F60AC"/>
    <w:rsid w:val="002F722B"/>
    <w:rsid w:val="00302296"/>
    <w:rsid w:val="0030386E"/>
    <w:rsid w:val="00305223"/>
    <w:rsid w:val="00305A72"/>
    <w:rsid w:val="00306046"/>
    <w:rsid w:val="0031436C"/>
    <w:rsid w:val="00314AC4"/>
    <w:rsid w:val="00314C96"/>
    <w:rsid w:val="00316212"/>
    <w:rsid w:val="00322595"/>
    <w:rsid w:val="0032271C"/>
    <w:rsid w:val="00323EAB"/>
    <w:rsid w:val="00324B06"/>
    <w:rsid w:val="003254BB"/>
    <w:rsid w:val="00331337"/>
    <w:rsid w:val="0033190A"/>
    <w:rsid w:val="00333103"/>
    <w:rsid w:val="00340FBB"/>
    <w:rsid w:val="003469C9"/>
    <w:rsid w:val="00350EDA"/>
    <w:rsid w:val="00352191"/>
    <w:rsid w:val="0035557B"/>
    <w:rsid w:val="00355838"/>
    <w:rsid w:val="00357C61"/>
    <w:rsid w:val="00360B88"/>
    <w:rsid w:val="0036275A"/>
    <w:rsid w:val="00370A7A"/>
    <w:rsid w:val="0037216A"/>
    <w:rsid w:val="0037252B"/>
    <w:rsid w:val="003738A2"/>
    <w:rsid w:val="003771C5"/>
    <w:rsid w:val="003775E4"/>
    <w:rsid w:val="00377916"/>
    <w:rsid w:val="00381EB5"/>
    <w:rsid w:val="0038278A"/>
    <w:rsid w:val="003856DE"/>
    <w:rsid w:val="00385CA7"/>
    <w:rsid w:val="00387253"/>
    <w:rsid w:val="003910B4"/>
    <w:rsid w:val="00391B38"/>
    <w:rsid w:val="0039670A"/>
    <w:rsid w:val="00397A7C"/>
    <w:rsid w:val="003A1227"/>
    <w:rsid w:val="003A2D26"/>
    <w:rsid w:val="003A449E"/>
    <w:rsid w:val="003A4991"/>
    <w:rsid w:val="003A4F87"/>
    <w:rsid w:val="003A7744"/>
    <w:rsid w:val="003B0F8E"/>
    <w:rsid w:val="003B3C98"/>
    <w:rsid w:val="003B43D5"/>
    <w:rsid w:val="003B5011"/>
    <w:rsid w:val="003B53E7"/>
    <w:rsid w:val="003B5822"/>
    <w:rsid w:val="003B721A"/>
    <w:rsid w:val="003C34E4"/>
    <w:rsid w:val="003C6321"/>
    <w:rsid w:val="003D1463"/>
    <w:rsid w:val="003D161A"/>
    <w:rsid w:val="003D41C0"/>
    <w:rsid w:val="003D5F47"/>
    <w:rsid w:val="003D621E"/>
    <w:rsid w:val="003D75E5"/>
    <w:rsid w:val="003E0721"/>
    <w:rsid w:val="003E3791"/>
    <w:rsid w:val="003E7241"/>
    <w:rsid w:val="003F11F8"/>
    <w:rsid w:val="003F17BB"/>
    <w:rsid w:val="003F3600"/>
    <w:rsid w:val="003F4642"/>
    <w:rsid w:val="003F4AB8"/>
    <w:rsid w:val="0040153F"/>
    <w:rsid w:val="004048B4"/>
    <w:rsid w:val="00404F5F"/>
    <w:rsid w:val="004071B6"/>
    <w:rsid w:val="004079B3"/>
    <w:rsid w:val="0041187F"/>
    <w:rsid w:val="00412F97"/>
    <w:rsid w:val="004135DC"/>
    <w:rsid w:val="004160BE"/>
    <w:rsid w:val="00416A5B"/>
    <w:rsid w:val="00416E4E"/>
    <w:rsid w:val="00417CFE"/>
    <w:rsid w:val="0042179B"/>
    <w:rsid w:val="00440D24"/>
    <w:rsid w:val="004412FA"/>
    <w:rsid w:val="00442692"/>
    <w:rsid w:val="00442A59"/>
    <w:rsid w:val="004437FD"/>
    <w:rsid w:val="00444ECD"/>
    <w:rsid w:val="00446AA8"/>
    <w:rsid w:val="00447657"/>
    <w:rsid w:val="00452791"/>
    <w:rsid w:val="004552D8"/>
    <w:rsid w:val="00455E90"/>
    <w:rsid w:val="00460853"/>
    <w:rsid w:val="004616BA"/>
    <w:rsid w:val="0046278B"/>
    <w:rsid w:val="00462F41"/>
    <w:rsid w:val="00466512"/>
    <w:rsid w:val="0047094E"/>
    <w:rsid w:val="00471C7A"/>
    <w:rsid w:val="00474142"/>
    <w:rsid w:val="00476363"/>
    <w:rsid w:val="00476966"/>
    <w:rsid w:val="004812A8"/>
    <w:rsid w:val="004843C6"/>
    <w:rsid w:val="00485D6E"/>
    <w:rsid w:val="00487697"/>
    <w:rsid w:val="00490153"/>
    <w:rsid w:val="00490204"/>
    <w:rsid w:val="00490941"/>
    <w:rsid w:val="00490B5A"/>
    <w:rsid w:val="00491E23"/>
    <w:rsid w:val="004933A1"/>
    <w:rsid w:val="00493DC6"/>
    <w:rsid w:val="004947F8"/>
    <w:rsid w:val="004967F5"/>
    <w:rsid w:val="00497BD8"/>
    <w:rsid w:val="004A040B"/>
    <w:rsid w:val="004A432D"/>
    <w:rsid w:val="004A4C3C"/>
    <w:rsid w:val="004A5C28"/>
    <w:rsid w:val="004A62B2"/>
    <w:rsid w:val="004A6C5D"/>
    <w:rsid w:val="004A7A8E"/>
    <w:rsid w:val="004B038C"/>
    <w:rsid w:val="004B2B22"/>
    <w:rsid w:val="004B2C64"/>
    <w:rsid w:val="004B472F"/>
    <w:rsid w:val="004B5453"/>
    <w:rsid w:val="004B6A92"/>
    <w:rsid w:val="004C463B"/>
    <w:rsid w:val="004C46EA"/>
    <w:rsid w:val="004C4801"/>
    <w:rsid w:val="004C5DBF"/>
    <w:rsid w:val="004C6A6A"/>
    <w:rsid w:val="004D2F8E"/>
    <w:rsid w:val="004D330B"/>
    <w:rsid w:val="004D6157"/>
    <w:rsid w:val="004D6774"/>
    <w:rsid w:val="004D7268"/>
    <w:rsid w:val="004E1A73"/>
    <w:rsid w:val="004E21E5"/>
    <w:rsid w:val="004E2504"/>
    <w:rsid w:val="004E4C03"/>
    <w:rsid w:val="004E4C3B"/>
    <w:rsid w:val="004E6D16"/>
    <w:rsid w:val="004E7D61"/>
    <w:rsid w:val="004F3275"/>
    <w:rsid w:val="004F558C"/>
    <w:rsid w:val="004F6484"/>
    <w:rsid w:val="004F66B2"/>
    <w:rsid w:val="004F6804"/>
    <w:rsid w:val="005028F7"/>
    <w:rsid w:val="00503EF5"/>
    <w:rsid w:val="00504AD7"/>
    <w:rsid w:val="00504EEE"/>
    <w:rsid w:val="005058E0"/>
    <w:rsid w:val="00507D17"/>
    <w:rsid w:val="005109DC"/>
    <w:rsid w:val="00510D9D"/>
    <w:rsid w:val="005113AB"/>
    <w:rsid w:val="00511C7E"/>
    <w:rsid w:val="005122FF"/>
    <w:rsid w:val="00523C5C"/>
    <w:rsid w:val="00524C1A"/>
    <w:rsid w:val="00531475"/>
    <w:rsid w:val="00531AF6"/>
    <w:rsid w:val="0053325B"/>
    <w:rsid w:val="005346E5"/>
    <w:rsid w:val="0053497B"/>
    <w:rsid w:val="00541229"/>
    <w:rsid w:val="005429E0"/>
    <w:rsid w:val="00544B8F"/>
    <w:rsid w:val="00546F39"/>
    <w:rsid w:val="005518C0"/>
    <w:rsid w:val="00551F85"/>
    <w:rsid w:val="005522C6"/>
    <w:rsid w:val="00554958"/>
    <w:rsid w:val="005623AE"/>
    <w:rsid w:val="00563D9C"/>
    <w:rsid w:val="0056786B"/>
    <w:rsid w:val="0057000D"/>
    <w:rsid w:val="00570843"/>
    <w:rsid w:val="00573087"/>
    <w:rsid w:val="00573499"/>
    <w:rsid w:val="005738EE"/>
    <w:rsid w:val="00574244"/>
    <w:rsid w:val="00574AA0"/>
    <w:rsid w:val="005757CA"/>
    <w:rsid w:val="00576187"/>
    <w:rsid w:val="005772A9"/>
    <w:rsid w:val="005810FC"/>
    <w:rsid w:val="0058167B"/>
    <w:rsid w:val="00581A4E"/>
    <w:rsid w:val="00583742"/>
    <w:rsid w:val="0058418E"/>
    <w:rsid w:val="0058636B"/>
    <w:rsid w:val="00586C8A"/>
    <w:rsid w:val="00590801"/>
    <w:rsid w:val="00594B3F"/>
    <w:rsid w:val="00597178"/>
    <w:rsid w:val="005A53BD"/>
    <w:rsid w:val="005A59DE"/>
    <w:rsid w:val="005A6F59"/>
    <w:rsid w:val="005B06C4"/>
    <w:rsid w:val="005B1ABF"/>
    <w:rsid w:val="005B22A8"/>
    <w:rsid w:val="005B50F9"/>
    <w:rsid w:val="005C4677"/>
    <w:rsid w:val="005C552D"/>
    <w:rsid w:val="005C7A90"/>
    <w:rsid w:val="005D05C4"/>
    <w:rsid w:val="005D219F"/>
    <w:rsid w:val="005D2F23"/>
    <w:rsid w:val="005D43BF"/>
    <w:rsid w:val="005D5C08"/>
    <w:rsid w:val="005E1BFE"/>
    <w:rsid w:val="005E2B7A"/>
    <w:rsid w:val="005E31C3"/>
    <w:rsid w:val="005E5634"/>
    <w:rsid w:val="005E62DA"/>
    <w:rsid w:val="005E7AEC"/>
    <w:rsid w:val="005F3537"/>
    <w:rsid w:val="005F38CB"/>
    <w:rsid w:val="005F6C64"/>
    <w:rsid w:val="00600763"/>
    <w:rsid w:val="006056DE"/>
    <w:rsid w:val="00605C7E"/>
    <w:rsid w:val="0060785B"/>
    <w:rsid w:val="00621B1F"/>
    <w:rsid w:val="00625815"/>
    <w:rsid w:val="0062651D"/>
    <w:rsid w:val="00630EC8"/>
    <w:rsid w:val="006319AA"/>
    <w:rsid w:val="006328D9"/>
    <w:rsid w:val="006369BF"/>
    <w:rsid w:val="006479F9"/>
    <w:rsid w:val="0065186E"/>
    <w:rsid w:val="00651E60"/>
    <w:rsid w:val="00666632"/>
    <w:rsid w:val="006702C8"/>
    <w:rsid w:val="006707A6"/>
    <w:rsid w:val="00672E79"/>
    <w:rsid w:val="00675FDD"/>
    <w:rsid w:val="00687286"/>
    <w:rsid w:val="00691BCA"/>
    <w:rsid w:val="006959D8"/>
    <w:rsid w:val="00695F8C"/>
    <w:rsid w:val="00696E70"/>
    <w:rsid w:val="006A19B5"/>
    <w:rsid w:val="006A2182"/>
    <w:rsid w:val="006A2635"/>
    <w:rsid w:val="006A2E67"/>
    <w:rsid w:val="006A62DF"/>
    <w:rsid w:val="006B3B36"/>
    <w:rsid w:val="006B7405"/>
    <w:rsid w:val="006C14FD"/>
    <w:rsid w:val="006C173E"/>
    <w:rsid w:val="006C1D49"/>
    <w:rsid w:val="006C2719"/>
    <w:rsid w:val="006C471D"/>
    <w:rsid w:val="006C58CA"/>
    <w:rsid w:val="006C707A"/>
    <w:rsid w:val="006D02B6"/>
    <w:rsid w:val="006D10AA"/>
    <w:rsid w:val="006D2D4A"/>
    <w:rsid w:val="006D4836"/>
    <w:rsid w:val="006D7E7A"/>
    <w:rsid w:val="006E0A19"/>
    <w:rsid w:val="006E3963"/>
    <w:rsid w:val="006E4AC6"/>
    <w:rsid w:val="006E652A"/>
    <w:rsid w:val="006E6CF8"/>
    <w:rsid w:val="006F1D32"/>
    <w:rsid w:val="006F229C"/>
    <w:rsid w:val="006F4B0A"/>
    <w:rsid w:val="006F4E67"/>
    <w:rsid w:val="006F6D84"/>
    <w:rsid w:val="006F7C27"/>
    <w:rsid w:val="007012E2"/>
    <w:rsid w:val="00702A47"/>
    <w:rsid w:val="00703059"/>
    <w:rsid w:val="00711590"/>
    <w:rsid w:val="00724B73"/>
    <w:rsid w:val="00732113"/>
    <w:rsid w:val="0073494C"/>
    <w:rsid w:val="007364BB"/>
    <w:rsid w:val="00736A99"/>
    <w:rsid w:val="00737D9A"/>
    <w:rsid w:val="007421BA"/>
    <w:rsid w:val="007433FF"/>
    <w:rsid w:val="0074361C"/>
    <w:rsid w:val="00745407"/>
    <w:rsid w:val="00746313"/>
    <w:rsid w:val="00755E4B"/>
    <w:rsid w:val="0076308E"/>
    <w:rsid w:val="007642FE"/>
    <w:rsid w:val="0076472C"/>
    <w:rsid w:val="00765C85"/>
    <w:rsid w:val="007670DC"/>
    <w:rsid w:val="0077105B"/>
    <w:rsid w:val="00772915"/>
    <w:rsid w:val="00772C5F"/>
    <w:rsid w:val="00773528"/>
    <w:rsid w:val="00773E26"/>
    <w:rsid w:val="00780DD2"/>
    <w:rsid w:val="007828C0"/>
    <w:rsid w:val="00782C64"/>
    <w:rsid w:val="00783AE0"/>
    <w:rsid w:val="00783CAC"/>
    <w:rsid w:val="0079155C"/>
    <w:rsid w:val="0079222F"/>
    <w:rsid w:val="00792863"/>
    <w:rsid w:val="00793B3C"/>
    <w:rsid w:val="00795C26"/>
    <w:rsid w:val="007A0A11"/>
    <w:rsid w:val="007A2757"/>
    <w:rsid w:val="007A3C74"/>
    <w:rsid w:val="007A5054"/>
    <w:rsid w:val="007A64F0"/>
    <w:rsid w:val="007A7797"/>
    <w:rsid w:val="007B5E05"/>
    <w:rsid w:val="007B7D4F"/>
    <w:rsid w:val="007C03E9"/>
    <w:rsid w:val="007C1422"/>
    <w:rsid w:val="007C4597"/>
    <w:rsid w:val="007C59D7"/>
    <w:rsid w:val="007C75AB"/>
    <w:rsid w:val="007D0137"/>
    <w:rsid w:val="007D0366"/>
    <w:rsid w:val="007D31E7"/>
    <w:rsid w:val="007D4E76"/>
    <w:rsid w:val="007D4ED4"/>
    <w:rsid w:val="007E12A0"/>
    <w:rsid w:val="007E42E5"/>
    <w:rsid w:val="007E6F44"/>
    <w:rsid w:val="007E72D0"/>
    <w:rsid w:val="007E77A2"/>
    <w:rsid w:val="007F0AB6"/>
    <w:rsid w:val="007F410D"/>
    <w:rsid w:val="007F51B0"/>
    <w:rsid w:val="00801F10"/>
    <w:rsid w:val="00802613"/>
    <w:rsid w:val="00803D32"/>
    <w:rsid w:val="00804191"/>
    <w:rsid w:val="00804B14"/>
    <w:rsid w:val="00811E9A"/>
    <w:rsid w:val="00812204"/>
    <w:rsid w:val="00812FE2"/>
    <w:rsid w:val="008174A0"/>
    <w:rsid w:val="00820E4B"/>
    <w:rsid w:val="00822B2A"/>
    <w:rsid w:val="008271A0"/>
    <w:rsid w:val="008276C7"/>
    <w:rsid w:val="00827BC1"/>
    <w:rsid w:val="00830336"/>
    <w:rsid w:val="008303DD"/>
    <w:rsid w:val="00831128"/>
    <w:rsid w:val="0083314A"/>
    <w:rsid w:val="00833EA5"/>
    <w:rsid w:val="00833F7E"/>
    <w:rsid w:val="00835AAD"/>
    <w:rsid w:val="008438BC"/>
    <w:rsid w:val="008447DF"/>
    <w:rsid w:val="00844E4D"/>
    <w:rsid w:val="00844FDC"/>
    <w:rsid w:val="00845510"/>
    <w:rsid w:val="00846FA2"/>
    <w:rsid w:val="008474BF"/>
    <w:rsid w:val="00856902"/>
    <w:rsid w:val="0086616A"/>
    <w:rsid w:val="008662F3"/>
    <w:rsid w:val="0086728B"/>
    <w:rsid w:val="00867295"/>
    <w:rsid w:val="00870D64"/>
    <w:rsid w:val="0087341D"/>
    <w:rsid w:val="0087345E"/>
    <w:rsid w:val="00885E43"/>
    <w:rsid w:val="008867B4"/>
    <w:rsid w:val="00890DA7"/>
    <w:rsid w:val="00891298"/>
    <w:rsid w:val="00891F75"/>
    <w:rsid w:val="00895DD7"/>
    <w:rsid w:val="008A3398"/>
    <w:rsid w:val="008A36A2"/>
    <w:rsid w:val="008A3F48"/>
    <w:rsid w:val="008A3F5A"/>
    <w:rsid w:val="008A541E"/>
    <w:rsid w:val="008A5E9D"/>
    <w:rsid w:val="008A7093"/>
    <w:rsid w:val="008A7F13"/>
    <w:rsid w:val="008B103D"/>
    <w:rsid w:val="008B2B41"/>
    <w:rsid w:val="008B5CD8"/>
    <w:rsid w:val="008B661B"/>
    <w:rsid w:val="008B6E3B"/>
    <w:rsid w:val="008C3325"/>
    <w:rsid w:val="008C3FF5"/>
    <w:rsid w:val="008C4F94"/>
    <w:rsid w:val="008C6522"/>
    <w:rsid w:val="008D231A"/>
    <w:rsid w:val="008D454B"/>
    <w:rsid w:val="008D5D87"/>
    <w:rsid w:val="008D7C8A"/>
    <w:rsid w:val="008E5795"/>
    <w:rsid w:val="008F1444"/>
    <w:rsid w:val="008F246B"/>
    <w:rsid w:val="008F2AEC"/>
    <w:rsid w:val="008F5B42"/>
    <w:rsid w:val="009018AA"/>
    <w:rsid w:val="009026C2"/>
    <w:rsid w:val="00906F19"/>
    <w:rsid w:val="009117BD"/>
    <w:rsid w:val="00912AE0"/>
    <w:rsid w:val="00913BF2"/>
    <w:rsid w:val="0091770C"/>
    <w:rsid w:val="00920C51"/>
    <w:rsid w:val="009244A9"/>
    <w:rsid w:val="009323F8"/>
    <w:rsid w:val="009338F2"/>
    <w:rsid w:val="00934EAD"/>
    <w:rsid w:val="00935829"/>
    <w:rsid w:val="00937AEF"/>
    <w:rsid w:val="00951B38"/>
    <w:rsid w:val="009571FB"/>
    <w:rsid w:val="009575F2"/>
    <w:rsid w:val="00960E5B"/>
    <w:rsid w:val="00961E51"/>
    <w:rsid w:val="009623B0"/>
    <w:rsid w:val="009642F4"/>
    <w:rsid w:val="0096488E"/>
    <w:rsid w:val="009648F2"/>
    <w:rsid w:val="009660D0"/>
    <w:rsid w:val="00966746"/>
    <w:rsid w:val="009670BA"/>
    <w:rsid w:val="00972068"/>
    <w:rsid w:val="0097404F"/>
    <w:rsid w:val="00976210"/>
    <w:rsid w:val="0097655D"/>
    <w:rsid w:val="0098195B"/>
    <w:rsid w:val="009826BF"/>
    <w:rsid w:val="00985AD2"/>
    <w:rsid w:val="00985D4F"/>
    <w:rsid w:val="00987026"/>
    <w:rsid w:val="00987B93"/>
    <w:rsid w:val="00991D04"/>
    <w:rsid w:val="0099640F"/>
    <w:rsid w:val="009A038B"/>
    <w:rsid w:val="009A0BA9"/>
    <w:rsid w:val="009A4561"/>
    <w:rsid w:val="009A550A"/>
    <w:rsid w:val="009A66C6"/>
    <w:rsid w:val="009A6EEE"/>
    <w:rsid w:val="009B0D17"/>
    <w:rsid w:val="009B1713"/>
    <w:rsid w:val="009B1CEF"/>
    <w:rsid w:val="009B5E29"/>
    <w:rsid w:val="009B5E9B"/>
    <w:rsid w:val="009B6560"/>
    <w:rsid w:val="009B6FE9"/>
    <w:rsid w:val="009C1AD9"/>
    <w:rsid w:val="009C6153"/>
    <w:rsid w:val="009C67C9"/>
    <w:rsid w:val="009C6F7D"/>
    <w:rsid w:val="009D284A"/>
    <w:rsid w:val="009D2A81"/>
    <w:rsid w:val="009D3991"/>
    <w:rsid w:val="009D5BAB"/>
    <w:rsid w:val="009D6A72"/>
    <w:rsid w:val="009E0BD1"/>
    <w:rsid w:val="009E4808"/>
    <w:rsid w:val="009E7E52"/>
    <w:rsid w:val="009F0ECD"/>
    <w:rsid w:val="009F1201"/>
    <w:rsid w:val="009F5CEF"/>
    <w:rsid w:val="00A007B7"/>
    <w:rsid w:val="00A01529"/>
    <w:rsid w:val="00A0351D"/>
    <w:rsid w:val="00A04EBC"/>
    <w:rsid w:val="00A04EC8"/>
    <w:rsid w:val="00A06A39"/>
    <w:rsid w:val="00A10801"/>
    <w:rsid w:val="00A10CB6"/>
    <w:rsid w:val="00A1155A"/>
    <w:rsid w:val="00A13EAF"/>
    <w:rsid w:val="00A15544"/>
    <w:rsid w:val="00A15C2E"/>
    <w:rsid w:val="00A17A8B"/>
    <w:rsid w:val="00A200D8"/>
    <w:rsid w:val="00A2237A"/>
    <w:rsid w:val="00A22CC0"/>
    <w:rsid w:val="00A23005"/>
    <w:rsid w:val="00A23D5A"/>
    <w:rsid w:val="00A24A2A"/>
    <w:rsid w:val="00A251C7"/>
    <w:rsid w:val="00A26EF9"/>
    <w:rsid w:val="00A27985"/>
    <w:rsid w:val="00A323F0"/>
    <w:rsid w:val="00A34A17"/>
    <w:rsid w:val="00A37861"/>
    <w:rsid w:val="00A44142"/>
    <w:rsid w:val="00A46A10"/>
    <w:rsid w:val="00A46FEF"/>
    <w:rsid w:val="00A50E00"/>
    <w:rsid w:val="00A51797"/>
    <w:rsid w:val="00A53E0B"/>
    <w:rsid w:val="00A54068"/>
    <w:rsid w:val="00A5798F"/>
    <w:rsid w:val="00A67244"/>
    <w:rsid w:val="00A7052F"/>
    <w:rsid w:val="00A733BC"/>
    <w:rsid w:val="00A76BC4"/>
    <w:rsid w:val="00A77C26"/>
    <w:rsid w:val="00A81318"/>
    <w:rsid w:val="00A8149F"/>
    <w:rsid w:val="00A87AE7"/>
    <w:rsid w:val="00A90171"/>
    <w:rsid w:val="00A90513"/>
    <w:rsid w:val="00A921C1"/>
    <w:rsid w:val="00A94059"/>
    <w:rsid w:val="00AA35A0"/>
    <w:rsid w:val="00AA4537"/>
    <w:rsid w:val="00AA5C8A"/>
    <w:rsid w:val="00AA6FE7"/>
    <w:rsid w:val="00AA75B9"/>
    <w:rsid w:val="00AB3305"/>
    <w:rsid w:val="00AB3C02"/>
    <w:rsid w:val="00AB4561"/>
    <w:rsid w:val="00AB4FC0"/>
    <w:rsid w:val="00AC2DF4"/>
    <w:rsid w:val="00AC2E0A"/>
    <w:rsid w:val="00AC50C2"/>
    <w:rsid w:val="00AC63EF"/>
    <w:rsid w:val="00AD0E96"/>
    <w:rsid w:val="00AD1C45"/>
    <w:rsid w:val="00AD49EF"/>
    <w:rsid w:val="00AD5918"/>
    <w:rsid w:val="00AD5A70"/>
    <w:rsid w:val="00AD7396"/>
    <w:rsid w:val="00AE0149"/>
    <w:rsid w:val="00AE1898"/>
    <w:rsid w:val="00AE1A1E"/>
    <w:rsid w:val="00AE38E8"/>
    <w:rsid w:val="00AF0730"/>
    <w:rsid w:val="00AF1B7E"/>
    <w:rsid w:val="00AF39E8"/>
    <w:rsid w:val="00AF3CAA"/>
    <w:rsid w:val="00AF40D6"/>
    <w:rsid w:val="00AF5011"/>
    <w:rsid w:val="00AF6637"/>
    <w:rsid w:val="00B0048B"/>
    <w:rsid w:val="00B00575"/>
    <w:rsid w:val="00B00F85"/>
    <w:rsid w:val="00B05853"/>
    <w:rsid w:val="00B05EB3"/>
    <w:rsid w:val="00B12073"/>
    <w:rsid w:val="00B1446F"/>
    <w:rsid w:val="00B14AA0"/>
    <w:rsid w:val="00B16DD4"/>
    <w:rsid w:val="00B178DD"/>
    <w:rsid w:val="00B1795F"/>
    <w:rsid w:val="00B209EB"/>
    <w:rsid w:val="00B22172"/>
    <w:rsid w:val="00B27F66"/>
    <w:rsid w:val="00B32747"/>
    <w:rsid w:val="00B33DF4"/>
    <w:rsid w:val="00B3614C"/>
    <w:rsid w:val="00B3637C"/>
    <w:rsid w:val="00B37212"/>
    <w:rsid w:val="00B4241B"/>
    <w:rsid w:val="00B42457"/>
    <w:rsid w:val="00B42BA2"/>
    <w:rsid w:val="00B43147"/>
    <w:rsid w:val="00B434BE"/>
    <w:rsid w:val="00B4723D"/>
    <w:rsid w:val="00B477E0"/>
    <w:rsid w:val="00B5032E"/>
    <w:rsid w:val="00B5427B"/>
    <w:rsid w:val="00B54DA2"/>
    <w:rsid w:val="00B5776F"/>
    <w:rsid w:val="00B62611"/>
    <w:rsid w:val="00B6307D"/>
    <w:rsid w:val="00B6454A"/>
    <w:rsid w:val="00B658C2"/>
    <w:rsid w:val="00B6621B"/>
    <w:rsid w:val="00B66ECF"/>
    <w:rsid w:val="00B67C4B"/>
    <w:rsid w:val="00B7024A"/>
    <w:rsid w:val="00B70414"/>
    <w:rsid w:val="00B70607"/>
    <w:rsid w:val="00B7259F"/>
    <w:rsid w:val="00B73141"/>
    <w:rsid w:val="00B77D0F"/>
    <w:rsid w:val="00B805AB"/>
    <w:rsid w:val="00B900FA"/>
    <w:rsid w:val="00B90FF0"/>
    <w:rsid w:val="00B9421A"/>
    <w:rsid w:val="00BA0D2D"/>
    <w:rsid w:val="00BA10BE"/>
    <w:rsid w:val="00BA149F"/>
    <w:rsid w:val="00BA1C9D"/>
    <w:rsid w:val="00BA1D57"/>
    <w:rsid w:val="00BA2243"/>
    <w:rsid w:val="00BA47E3"/>
    <w:rsid w:val="00BA78DA"/>
    <w:rsid w:val="00BB0FAC"/>
    <w:rsid w:val="00BB3514"/>
    <w:rsid w:val="00BB4570"/>
    <w:rsid w:val="00BB6A5A"/>
    <w:rsid w:val="00BB6E7C"/>
    <w:rsid w:val="00BB7D2A"/>
    <w:rsid w:val="00BC0246"/>
    <w:rsid w:val="00BC56EA"/>
    <w:rsid w:val="00BC78AF"/>
    <w:rsid w:val="00BC7DA8"/>
    <w:rsid w:val="00BD0DD2"/>
    <w:rsid w:val="00BD2B3E"/>
    <w:rsid w:val="00BD5200"/>
    <w:rsid w:val="00BE008F"/>
    <w:rsid w:val="00BE08BE"/>
    <w:rsid w:val="00BE1126"/>
    <w:rsid w:val="00BE2D14"/>
    <w:rsid w:val="00BE739B"/>
    <w:rsid w:val="00BE7789"/>
    <w:rsid w:val="00BE7A87"/>
    <w:rsid w:val="00BF05FF"/>
    <w:rsid w:val="00BF324D"/>
    <w:rsid w:val="00BF363B"/>
    <w:rsid w:val="00BF4946"/>
    <w:rsid w:val="00BF60E2"/>
    <w:rsid w:val="00C00392"/>
    <w:rsid w:val="00C029AC"/>
    <w:rsid w:val="00C036A4"/>
    <w:rsid w:val="00C05221"/>
    <w:rsid w:val="00C07F9A"/>
    <w:rsid w:val="00C1426F"/>
    <w:rsid w:val="00C1473B"/>
    <w:rsid w:val="00C14CB3"/>
    <w:rsid w:val="00C16C84"/>
    <w:rsid w:val="00C17228"/>
    <w:rsid w:val="00C21F42"/>
    <w:rsid w:val="00C258ED"/>
    <w:rsid w:val="00C26006"/>
    <w:rsid w:val="00C278A4"/>
    <w:rsid w:val="00C32CEE"/>
    <w:rsid w:val="00C35174"/>
    <w:rsid w:val="00C373F2"/>
    <w:rsid w:val="00C430AF"/>
    <w:rsid w:val="00C433B5"/>
    <w:rsid w:val="00C51CB2"/>
    <w:rsid w:val="00C52997"/>
    <w:rsid w:val="00C53608"/>
    <w:rsid w:val="00C5453A"/>
    <w:rsid w:val="00C54FD7"/>
    <w:rsid w:val="00C57D7D"/>
    <w:rsid w:val="00C60D22"/>
    <w:rsid w:val="00C6154B"/>
    <w:rsid w:val="00C61CC8"/>
    <w:rsid w:val="00C628C7"/>
    <w:rsid w:val="00C675AC"/>
    <w:rsid w:val="00C753B3"/>
    <w:rsid w:val="00C766F3"/>
    <w:rsid w:val="00C777AF"/>
    <w:rsid w:val="00C81940"/>
    <w:rsid w:val="00C834F6"/>
    <w:rsid w:val="00C835F7"/>
    <w:rsid w:val="00C83E63"/>
    <w:rsid w:val="00C85D0F"/>
    <w:rsid w:val="00C8684C"/>
    <w:rsid w:val="00C87362"/>
    <w:rsid w:val="00C87A3C"/>
    <w:rsid w:val="00C9325F"/>
    <w:rsid w:val="00C93309"/>
    <w:rsid w:val="00C97BEE"/>
    <w:rsid w:val="00CA0446"/>
    <w:rsid w:val="00CA190D"/>
    <w:rsid w:val="00CA1EBD"/>
    <w:rsid w:val="00CA2A57"/>
    <w:rsid w:val="00CA53DF"/>
    <w:rsid w:val="00CA545A"/>
    <w:rsid w:val="00CA7B49"/>
    <w:rsid w:val="00CB0DB1"/>
    <w:rsid w:val="00CB1722"/>
    <w:rsid w:val="00CC2118"/>
    <w:rsid w:val="00CC2CA2"/>
    <w:rsid w:val="00CC44C1"/>
    <w:rsid w:val="00CC514D"/>
    <w:rsid w:val="00CC5E85"/>
    <w:rsid w:val="00CD038B"/>
    <w:rsid w:val="00CD0532"/>
    <w:rsid w:val="00CD10E4"/>
    <w:rsid w:val="00CD2EB5"/>
    <w:rsid w:val="00CD37D6"/>
    <w:rsid w:val="00CD4A44"/>
    <w:rsid w:val="00CE2316"/>
    <w:rsid w:val="00CE54FE"/>
    <w:rsid w:val="00CF1E27"/>
    <w:rsid w:val="00CF33D5"/>
    <w:rsid w:val="00CF557D"/>
    <w:rsid w:val="00CF61A1"/>
    <w:rsid w:val="00CF7550"/>
    <w:rsid w:val="00D03B08"/>
    <w:rsid w:val="00D03EAC"/>
    <w:rsid w:val="00D042AC"/>
    <w:rsid w:val="00D04422"/>
    <w:rsid w:val="00D05080"/>
    <w:rsid w:val="00D0577B"/>
    <w:rsid w:val="00D07604"/>
    <w:rsid w:val="00D10C31"/>
    <w:rsid w:val="00D16458"/>
    <w:rsid w:val="00D23B30"/>
    <w:rsid w:val="00D23CD7"/>
    <w:rsid w:val="00D27242"/>
    <w:rsid w:val="00D27AAC"/>
    <w:rsid w:val="00D3008E"/>
    <w:rsid w:val="00D306AA"/>
    <w:rsid w:val="00D31183"/>
    <w:rsid w:val="00D32F51"/>
    <w:rsid w:val="00D353CE"/>
    <w:rsid w:val="00D3765B"/>
    <w:rsid w:val="00D41C30"/>
    <w:rsid w:val="00D450A7"/>
    <w:rsid w:val="00D45F80"/>
    <w:rsid w:val="00D5225B"/>
    <w:rsid w:val="00D522A2"/>
    <w:rsid w:val="00D524F2"/>
    <w:rsid w:val="00D55713"/>
    <w:rsid w:val="00D560B4"/>
    <w:rsid w:val="00D578ED"/>
    <w:rsid w:val="00D607C8"/>
    <w:rsid w:val="00D61527"/>
    <w:rsid w:val="00D630DE"/>
    <w:rsid w:val="00D63A4B"/>
    <w:rsid w:val="00D66CCA"/>
    <w:rsid w:val="00D72D46"/>
    <w:rsid w:val="00D739D9"/>
    <w:rsid w:val="00D752A7"/>
    <w:rsid w:val="00D75D18"/>
    <w:rsid w:val="00D75FC6"/>
    <w:rsid w:val="00D80DB0"/>
    <w:rsid w:val="00D82D2F"/>
    <w:rsid w:val="00D85503"/>
    <w:rsid w:val="00D857C2"/>
    <w:rsid w:val="00D90346"/>
    <w:rsid w:val="00D93726"/>
    <w:rsid w:val="00D96F9E"/>
    <w:rsid w:val="00D9715C"/>
    <w:rsid w:val="00D97CAE"/>
    <w:rsid w:val="00DA4D77"/>
    <w:rsid w:val="00DA4F14"/>
    <w:rsid w:val="00DA5522"/>
    <w:rsid w:val="00DA7ED4"/>
    <w:rsid w:val="00DB121E"/>
    <w:rsid w:val="00DB13DF"/>
    <w:rsid w:val="00DB30BE"/>
    <w:rsid w:val="00DB5F37"/>
    <w:rsid w:val="00DB62EF"/>
    <w:rsid w:val="00DC1885"/>
    <w:rsid w:val="00DC4F49"/>
    <w:rsid w:val="00DD6002"/>
    <w:rsid w:val="00DD7C49"/>
    <w:rsid w:val="00DE17C1"/>
    <w:rsid w:val="00DE33D7"/>
    <w:rsid w:val="00DE5973"/>
    <w:rsid w:val="00DE66AA"/>
    <w:rsid w:val="00DE6BE2"/>
    <w:rsid w:val="00DF2109"/>
    <w:rsid w:val="00DF2291"/>
    <w:rsid w:val="00DF2C2E"/>
    <w:rsid w:val="00DF4ECA"/>
    <w:rsid w:val="00DF5718"/>
    <w:rsid w:val="00E0124F"/>
    <w:rsid w:val="00E05273"/>
    <w:rsid w:val="00E066C4"/>
    <w:rsid w:val="00E06C1E"/>
    <w:rsid w:val="00E074E9"/>
    <w:rsid w:val="00E1295A"/>
    <w:rsid w:val="00E144D7"/>
    <w:rsid w:val="00E1471F"/>
    <w:rsid w:val="00E16FEA"/>
    <w:rsid w:val="00E20579"/>
    <w:rsid w:val="00E20BBB"/>
    <w:rsid w:val="00E20F83"/>
    <w:rsid w:val="00E22B93"/>
    <w:rsid w:val="00E24652"/>
    <w:rsid w:val="00E25BBF"/>
    <w:rsid w:val="00E37822"/>
    <w:rsid w:val="00E37BC1"/>
    <w:rsid w:val="00E40F70"/>
    <w:rsid w:val="00E4347C"/>
    <w:rsid w:val="00E4699A"/>
    <w:rsid w:val="00E47010"/>
    <w:rsid w:val="00E47715"/>
    <w:rsid w:val="00E52A43"/>
    <w:rsid w:val="00E551FE"/>
    <w:rsid w:val="00E55E00"/>
    <w:rsid w:val="00E63543"/>
    <w:rsid w:val="00E63DAD"/>
    <w:rsid w:val="00E63E42"/>
    <w:rsid w:val="00E66ADF"/>
    <w:rsid w:val="00E66FDB"/>
    <w:rsid w:val="00E76217"/>
    <w:rsid w:val="00E83184"/>
    <w:rsid w:val="00E83B6C"/>
    <w:rsid w:val="00E83D30"/>
    <w:rsid w:val="00E8499D"/>
    <w:rsid w:val="00E87910"/>
    <w:rsid w:val="00E92E98"/>
    <w:rsid w:val="00E92EF8"/>
    <w:rsid w:val="00E93A5A"/>
    <w:rsid w:val="00E93AF6"/>
    <w:rsid w:val="00E93BE1"/>
    <w:rsid w:val="00E9744C"/>
    <w:rsid w:val="00EA0184"/>
    <w:rsid w:val="00EA0A2E"/>
    <w:rsid w:val="00EA1823"/>
    <w:rsid w:val="00EA25F1"/>
    <w:rsid w:val="00EA3F7D"/>
    <w:rsid w:val="00EA42D7"/>
    <w:rsid w:val="00EA68F8"/>
    <w:rsid w:val="00EB30A2"/>
    <w:rsid w:val="00EB3BC3"/>
    <w:rsid w:val="00EB4534"/>
    <w:rsid w:val="00EB4A22"/>
    <w:rsid w:val="00EC2CA5"/>
    <w:rsid w:val="00EC4BC9"/>
    <w:rsid w:val="00EC5180"/>
    <w:rsid w:val="00EC6E54"/>
    <w:rsid w:val="00ED2362"/>
    <w:rsid w:val="00ED2908"/>
    <w:rsid w:val="00ED45C5"/>
    <w:rsid w:val="00ED5323"/>
    <w:rsid w:val="00EE5450"/>
    <w:rsid w:val="00EE6401"/>
    <w:rsid w:val="00EE742E"/>
    <w:rsid w:val="00EF1511"/>
    <w:rsid w:val="00EF1E16"/>
    <w:rsid w:val="00EF2456"/>
    <w:rsid w:val="00EF2503"/>
    <w:rsid w:val="00EF2522"/>
    <w:rsid w:val="00EF3830"/>
    <w:rsid w:val="00EF3A82"/>
    <w:rsid w:val="00F02984"/>
    <w:rsid w:val="00F042B3"/>
    <w:rsid w:val="00F04558"/>
    <w:rsid w:val="00F06015"/>
    <w:rsid w:val="00F07938"/>
    <w:rsid w:val="00F07DD9"/>
    <w:rsid w:val="00F10990"/>
    <w:rsid w:val="00F112C5"/>
    <w:rsid w:val="00F13CFF"/>
    <w:rsid w:val="00F175DE"/>
    <w:rsid w:val="00F17B1A"/>
    <w:rsid w:val="00F21572"/>
    <w:rsid w:val="00F21D05"/>
    <w:rsid w:val="00F2343A"/>
    <w:rsid w:val="00F2691A"/>
    <w:rsid w:val="00F30BBA"/>
    <w:rsid w:val="00F32888"/>
    <w:rsid w:val="00F4499C"/>
    <w:rsid w:val="00F453C8"/>
    <w:rsid w:val="00F462AF"/>
    <w:rsid w:val="00F46EA9"/>
    <w:rsid w:val="00F52C73"/>
    <w:rsid w:val="00F53BB7"/>
    <w:rsid w:val="00F55C1A"/>
    <w:rsid w:val="00F56161"/>
    <w:rsid w:val="00F56FDA"/>
    <w:rsid w:val="00F62371"/>
    <w:rsid w:val="00F62666"/>
    <w:rsid w:val="00F6598C"/>
    <w:rsid w:val="00F65EF4"/>
    <w:rsid w:val="00F66122"/>
    <w:rsid w:val="00F71AB9"/>
    <w:rsid w:val="00F7292E"/>
    <w:rsid w:val="00F74115"/>
    <w:rsid w:val="00F741A5"/>
    <w:rsid w:val="00F76AE5"/>
    <w:rsid w:val="00F81064"/>
    <w:rsid w:val="00F861A9"/>
    <w:rsid w:val="00F9165F"/>
    <w:rsid w:val="00F95758"/>
    <w:rsid w:val="00FA0CAF"/>
    <w:rsid w:val="00FA1BB8"/>
    <w:rsid w:val="00FA5E69"/>
    <w:rsid w:val="00FB25B0"/>
    <w:rsid w:val="00FB4CB1"/>
    <w:rsid w:val="00FB512C"/>
    <w:rsid w:val="00FC000A"/>
    <w:rsid w:val="00FC2E85"/>
    <w:rsid w:val="00FC4E30"/>
    <w:rsid w:val="00FD044F"/>
    <w:rsid w:val="00FD08A8"/>
    <w:rsid w:val="00FE01A0"/>
    <w:rsid w:val="00FE0990"/>
    <w:rsid w:val="00FE323C"/>
    <w:rsid w:val="00FE35C7"/>
    <w:rsid w:val="00FE62AF"/>
    <w:rsid w:val="00FF3B8C"/>
    <w:rsid w:val="00FF40A9"/>
    <w:rsid w:val="019B3C23"/>
    <w:rsid w:val="01BC7CEA"/>
    <w:rsid w:val="04EFEEEA"/>
    <w:rsid w:val="0E39596B"/>
    <w:rsid w:val="1235CB0D"/>
    <w:rsid w:val="15D64031"/>
    <w:rsid w:val="1686E81E"/>
    <w:rsid w:val="181B25CF"/>
    <w:rsid w:val="3C3A62C3"/>
    <w:rsid w:val="3CB24152"/>
    <w:rsid w:val="3DAF11C8"/>
    <w:rsid w:val="412531CC"/>
    <w:rsid w:val="4762878D"/>
    <w:rsid w:val="68A6AAB4"/>
    <w:rsid w:val="6AEE5C7D"/>
    <w:rsid w:val="6F93E6B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17DCD1"/>
  <w15:chartTrackingRefBased/>
  <w15:docId w15:val="{F7BDEEFF-8F9F-48E3-A71A-A7CE06FEE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entury Gothic" w:hAnsiTheme="minorHAnsi" w:cstheme="minorBidi"/>
        <w:kern w:val="2"/>
        <w:sz w:val="22"/>
        <w:szCs w:val="22"/>
        <w:lang w:val="en-AU"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4A22"/>
    <w:pPr>
      <w:widowControl w:val="0"/>
      <w:autoSpaceDE w:val="0"/>
      <w:autoSpaceDN w:val="0"/>
      <w:spacing w:before="120" w:after="120"/>
    </w:pPr>
    <w:rPr>
      <w:rFonts w:ascii="Arial" w:hAnsi="Arial" w:cs="Century Gothic"/>
      <w:kern w:val="0"/>
      <w:sz w:val="24"/>
      <w:lang w:eastAsia="en-AU" w:bidi="en-AU"/>
      <w14:ligatures w14:val="none"/>
    </w:rPr>
  </w:style>
  <w:style w:type="paragraph" w:styleId="Heading1">
    <w:name w:val="heading 1"/>
    <w:basedOn w:val="Normal"/>
    <w:next w:val="Normal"/>
    <w:link w:val="Heading1Char"/>
    <w:uiPriority w:val="1"/>
    <w:qFormat/>
    <w:rsid w:val="00DB62EF"/>
    <w:pPr>
      <w:spacing w:before="240" w:after="240"/>
      <w:outlineLvl w:val="0"/>
    </w:pPr>
    <w:rPr>
      <w:b/>
      <w:bCs/>
      <w:sz w:val="36"/>
      <w:szCs w:val="28"/>
    </w:rPr>
  </w:style>
  <w:style w:type="paragraph" w:styleId="Heading2">
    <w:name w:val="heading 2"/>
    <w:basedOn w:val="Normal"/>
    <w:next w:val="Normal"/>
    <w:link w:val="Heading2Char"/>
    <w:uiPriority w:val="1"/>
    <w:unhideWhenUsed/>
    <w:qFormat/>
    <w:rsid w:val="007E77A2"/>
    <w:pPr>
      <w:spacing w:before="360" w:after="360"/>
      <w:outlineLvl w:val="1"/>
    </w:pPr>
    <w:rPr>
      <w:b/>
      <w:bCs/>
      <w:sz w:val="32"/>
    </w:rPr>
  </w:style>
  <w:style w:type="paragraph" w:styleId="Heading3">
    <w:name w:val="heading 3"/>
    <w:basedOn w:val="Normal"/>
    <w:next w:val="Normal"/>
    <w:link w:val="Heading3Char"/>
    <w:uiPriority w:val="1"/>
    <w:unhideWhenUsed/>
    <w:qFormat/>
    <w:rsid w:val="00DB62EF"/>
    <w:pPr>
      <w:spacing w:before="240"/>
      <w:outlineLvl w:val="2"/>
    </w:pPr>
    <w:rPr>
      <w:b/>
      <w:bCs/>
      <w:sz w:val="28"/>
    </w:rPr>
  </w:style>
  <w:style w:type="paragraph" w:styleId="Heading4">
    <w:name w:val="heading 4"/>
    <w:basedOn w:val="Heading3"/>
    <w:next w:val="Normal"/>
    <w:link w:val="Heading4Char"/>
    <w:uiPriority w:val="1"/>
    <w:unhideWhenUsed/>
    <w:qFormat/>
    <w:rsid w:val="00DB62EF"/>
    <w:pPr>
      <w:spacing w:before="120"/>
      <w:outlineLvl w:val="3"/>
    </w:pPr>
    <w:rPr>
      <w:bCs w:val="0"/>
      <w:iCs/>
      <w:sz w:val="26"/>
    </w:rPr>
  </w:style>
  <w:style w:type="paragraph" w:styleId="Heading5">
    <w:name w:val="heading 5"/>
    <w:basedOn w:val="Normal"/>
    <w:next w:val="Normal"/>
    <w:link w:val="Heading5Char"/>
    <w:uiPriority w:val="1"/>
    <w:rsid w:val="00DB62EF"/>
    <w:pPr>
      <w:keepNext/>
      <w:keepLines/>
      <w:outlineLvl w:val="4"/>
    </w:pPr>
    <w:rPr>
      <w:rFonts w:eastAsiaTheme="majorEastAsia" w:cstheme="majorBidi"/>
      <w:b/>
    </w:rPr>
  </w:style>
  <w:style w:type="paragraph" w:styleId="Heading6">
    <w:name w:val="heading 6"/>
    <w:basedOn w:val="Normal"/>
    <w:next w:val="Normal"/>
    <w:link w:val="Heading6Char"/>
    <w:uiPriority w:val="1"/>
    <w:qFormat/>
    <w:rsid w:val="00F741A5"/>
    <w:pPr>
      <w:keepNext/>
      <w:keepLines/>
      <w:outlineLvl w:val="5"/>
    </w:pPr>
    <w:rPr>
      <w:rFonts w:eastAsiaTheme="majorEastAsia" w:cstheme="majorBidi"/>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F741A5"/>
    <w:rPr>
      <w:rFonts w:ascii="Arial" w:hAnsi="Arial" w:cs="Century Gothic"/>
      <w:b/>
      <w:bCs/>
      <w:kern w:val="0"/>
      <w:sz w:val="36"/>
      <w:szCs w:val="28"/>
      <w:lang w:eastAsia="en-AU" w:bidi="en-AU"/>
      <w14:ligatures w14:val="none"/>
    </w:rPr>
  </w:style>
  <w:style w:type="paragraph" w:customStyle="1" w:styleId="Bullet2">
    <w:name w:val="Bullet 2"/>
    <w:basedOn w:val="Normal"/>
    <w:uiPriority w:val="4"/>
    <w:rsid w:val="00F741A5"/>
    <w:pPr>
      <w:numPr>
        <w:ilvl w:val="1"/>
        <w:numId w:val="2"/>
      </w:numPr>
    </w:pPr>
  </w:style>
  <w:style w:type="paragraph" w:styleId="Quote">
    <w:name w:val="Quote"/>
    <w:aliases w:val="ACT"/>
    <w:basedOn w:val="Normal"/>
    <w:next w:val="Normal"/>
    <w:link w:val="QuoteChar"/>
    <w:uiPriority w:val="29"/>
    <w:qFormat/>
    <w:rsid w:val="00F741A5"/>
    <w:rPr>
      <w:i/>
      <w:iCs/>
    </w:rPr>
  </w:style>
  <w:style w:type="character" w:customStyle="1" w:styleId="QuoteChar">
    <w:name w:val="Quote Char"/>
    <w:aliases w:val="ACT Char"/>
    <w:basedOn w:val="DefaultParagraphFont"/>
    <w:link w:val="Quote"/>
    <w:uiPriority w:val="29"/>
    <w:rsid w:val="00F741A5"/>
    <w:rPr>
      <w:rFonts w:ascii="Arial" w:hAnsi="Arial" w:cs="Century Gothic"/>
      <w:i/>
      <w:iCs/>
      <w:kern w:val="0"/>
      <w:sz w:val="24"/>
      <w:lang w:eastAsia="en-AU" w:bidi="en-AU"/>
      <w14:ligatures w14:val="none"/>
    </w:rPr>
  </w:style>
  <w:style w:type="character" w:customStyle="1" w:styleId="Heading2Char">
    <w:name w:val="Heading 2 Char"/>
    <w:basedOn w:val="DefaultParagraphFont"/>
    <w:link w:val="Heading2"/>
    <w:uiPriority w:val="1"/>
    <w:rsid w:val="007E77A2"/>
    <w:rPr>
      <w:rFonts w:ascii="Arial" w:hAnsi="Arial" w:cs="Century Gothic"/>
      <w:b/>
      <w:bCs/>
      <w:kern w:val="0"/>
      <w:sz w:val="32"/>
      <w:lang w:eastAsia="en-AU" w:bidi="en-AU"/>
      <w14:ligatures w14:val="none"/>
    </w:rPr>
  </w:style>
  <w:style w:type="character" w:customStyle="1" w:styleId="Heading3Char">
    <w:name w:val="Heading 3 Char"/>
    <w:basedOn w:val="DefaultParagraphFont"/>
    <w:link w:val="Heading3"/>
    <w:uiPriority w:val="1"/>
    <w:rsid w:val="00F741A5"/>
    <w:rPr>
      <w:rFonts w:ascii="Arial" w:hAnsi="Arial" w:cs="Century Gothic"/>
      <w:b/>
      <w:bCs/>
      <w:kern w:val="0"/>
      <w:sz w:val="28"/>
      <w:lang w:eastAsia="en-AU" w:bidi="en-AU"/>
      <w14:ligatures w14:val="none"/>
    </w:rPr>
  </w:style>
  <w:style w:type="character" w:styleId="Hyperlink">
    <w:name w:val="Hyperlink"/>
    <w:basedOn w:val="DefaultParagraphFont"/>
    <w:uiPriority w:val="99"/>
    <w:unhideWhenUsed/>
    <w:qFormat/>
    <w:rsid w:val="00F741A5"/>
    <w:rPr>
      <w:rFonts w:ascii="Arial" w:hAnsi="Arial"/>
      <w:color w:val="0563C1" w:themeColor="hyperlink"/>
      <w:sz w:val="24"/>
      <w:u w:val="single"/>
    </w:rPr>
  </w:style>
  <w:style w:type="character" w:styleId="UnresolvedMention">
    <w:name w:val="Unresolved Mention"/>
    <w:basedOn w:val="DefaultParagraphFont"/>
    <w:uiPriority w:val="99"/>
    <w:semiHidden/>
    <w:unhideWhenUsed/>
    <w:rsid w:val="00EA0A2E"/>
    <w:rPr>
      <w:color w:val="605E5C"/>
      <w:shd w:val="clear" w:color="auto" w:fill="E1DFDD"/>
    </w:rPr>
  </w:style>
  <w:style w:type="character" w:styleId="FollowedHyperlink">
    <w:name w:val="FollowedHyperlink"/>
    <w:basedOn w:val="DefaultParagraphFont"/>
    <w:uiPriority w:val="99"/>
    <w:semiHidden/>
    <w:unhideWhenUsed/>
    <w:rsid w:val="00B77D0F"/>
    <w:rPr>
      <w:color w:val="954F72" w:themeColor="followedHyperlink"/>
      <w:u w:val="single"/>
    </w:rPr>
  </w:style>
  <w:style w:type="character" w:styleId="CommentReference">
    <w:name w:val="annotation reference"/>
    <w:basedOn w:val="DefaultParagraphFont"/>
    <w:uiPriority w:val="99"/>
    <w:semiHidden/>
    <w:unhideWhenUsed/>
    <w:rsid w:val="00B77D0F"/>
    <w:rPr>
      <w:sz w:val="16"/>
      <w:szCs w:val="16"/>
    </w:rPr>
  </w:style>
  <w:style w:type="paragraph" w:styleId="CommentSubject">
    <w:name w:val="annotation subject"/>
    <w:basedOn w:val="Normal"/>
    <w:next w:val="Normal"/>
    <w:link w:val="CommentSubjectChar"/>
    <w:uiPriority w:val="99"/>
    <w:semiHidden/>
    <w:unhideWhenUsed/>
    <w:rsid w:val="00F741A5"/>
    <w:rPr>
      <w:b/>
      <w:bCs/>
      <w:sz w:val="20"/>
      <w:szCs w:val="20"/>
    </w:rPr>
  </w:style>
  <w:style w:type="character" w:customStyle="1" w:styleId="CommentSubjectChar">
    <w:name w:val="Comment Subject Char"/>
    <w:basedOn w:val="DefaultParagraphFont"/>
    <w:link w:val="CommentSubject"/>
    <w:uiPriority w:val="99"/>
    <w:semiHidden/>
    <w:rsid w:val="00F741A5"/>
    <w:rPr>
      <w:rFonts w:ascii="Arial" w:hAnsi="Arial" w:cs="Century Gothic"/>
      <w:b/>
      <w:bCs/>
      <w:kern w:val="0"/>
      <w:sz w:val="20"/>
      <w:szCs w:val="20"/>
      <w:lang w:eastAsia="en-AU" w:bidi="en-AU"/>
      <w14:ligatures w14:val="none"/>
    </w:rPr>
  </w:style>
  <w:style w:type="paragraph" w:styleId="ListParagraph">
    <w:name w:val="List Paragraph"/>
    <w:basedOn w:val="Normal"/>
    <w:link w:val="ListParagraphChar"/>
    <w:uiPriority w:val="34"/>
    <w:qFormat/>
    <w:rsid w:val="00E1471F"/>
    <w:pPr>
      <w:ind w:left="720"/>
      <w:contextualSpacing/>
    </w:pPr>
  </w:style>
  <w:style w:type="paragraph" w:customStyle="1" w:styleId="Bulletlist">
    <w:name w:val="Bullet list"/>
    <w:basedOn w:val="ListParagraph"/>
    <w:uiPriority w:val="3"/>
    <w:rsid w:val="00E1471F"/>
    <w:pPr>
      <w:numPr>
        <w:numId w:val="1"/>
      </w:numPr>
    </w:pPr>
  </w:style>
  <w:style w:type="character" w:customStyle="1" w:styleId="Heading4Char">
    <w:name w:val="Heading 4 Char"/>
    <w:basedOn w:val="DefaultParagraphFont"/>
    <w:link w:val="Heading4"/>
    <w:uiPriority w:val="1"/>
    <w:rsid w:val="00F741A5"/>
    <w:rPr>
      <w:rFonts w:ascii="Arial" w:hAnsi="Arial" w:cs="Century Gothic"/>
      <w:b/>
      <w:iCs/>
      <w:kern w:val="0"/>
      <w:sz w:val="26"/>
      <w:lang w:eastAsia="en-AU" w:bidi="en-AU"/>
      <w14:ligatures w14:val="none"/>
    </w:rPr>
  </w:style>
  <w:style w:type="paragraph" w:customStyle="1" w:styleId="Tableheader">
    <w:name w:val="Table header"/>
    <w:basedOn w:val="Normal"/>
    <w:uiPriority w:val="2"/>
    <w:rsid w:val="00DE17C1"/>
    <w:pPr>
      <w:widowControl/>
      <w:autoSpaceDE/>
      <w:autoSpaceDN/>
      <w:spacing w:before="60" w:after="60" w:line="240" w:lineRule="auto"/>
      <w:ind w:left="113"/>
    </w:pPr>
    <w:rPr>
      <w:rFonts w:eastAsia="Times New Roman" w:cs="Times New Roman"/>
      <w:b/>
      <w:sz w:val="22"/>
      <w:szCs w:val="20"/>
      <w:lang w:bidi="ar-SA"/>
    </w:rPr>
  </w:style>
  <w:style w:type="paragraph" w:customStyle="1" w:styleId="Tabletext">
    <w:name w:val="Table text"/>
    <w:uiPriority w:val="2"/>
    <w:rsid w:val="00DE17C1"/>
    <w:pPr>
      <w:spacing w:before="60" w:after="60" w:line="240" w:lineRule="auto"/>
    </w:pPr>
    <w:rPr>
      <w:rFonts w:ascii="Arial" w:eastAsia="Times New Roman" w:hAnsi="Arial" w:cs="Times New Roman"/>
      <w:color w:val="538135" w:themeColor="accent6" w:themeShade="BF"/>
      <w:kern w:val="0"/>
      <w:szCs w:val="20"/>
      <w:lang w:eastAsia="en-AU"/>
      <w14:ligatures w14:val="none"/>
    </w:rPr>
  </w:style>
  <w:style w:type="character" w:customStyle="1" w:styleId="Heading5Char">
    <w:name w:val="Heading 5 Char"/>
    <w:basedOn w:val="DefaultParagraphFont"/>
    <w:link w:val="Heading5"/>
    <w:uiPriority w:val="1"/>
    <w:rsid w:val="00F741A5"/>
    <w:rPr>
      <w:rFonts w:ascii="Arial" w:eastAsiaTheme="majorEastAsia" w:hAnsi="Arial" w:cstheme="majorBidi"/>
      <w:b/>
      <w:kern w:val="0"/>
      <w:sz w:val="24"/>
      <w:lang w:eastAsia="en-AU" w:bidi="en-AU"/>
      <w14:ligatures w14:val="none"/>
    </w:rPr>
  </w:style>
  <w:style w:type="character" w:customStyle="1" w:styleId="Heading6Char">
    <w:name w:val="Heading 6 Char"/>
    <w:basedOn w:val="DefaultParagraphFont"/>
    <w:link w:val="Heading6"/>
    <w:uiPriority w:val="1"/>
    <w:rsid w:val="00F741A5"/>
    <w:rPr>
      <w:rFonts w:ascii="Arial" w:eastAsiaTheme="majorEastAsia" w:hAnsi="Arial" w:cstheme="majorBidi"/>
      <w:b/>
      <w:i/>
      <w:kern w:val="0"/>
      <w:sz w:val="24"/>
      <w:lang w:eastAsia="en-AU" w:bidi="en-AU"/>
      <w14:ligatures w14:val="non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Arial" w:hAnsi="Arial" w:cs="Century Gothic"/>
      <w:kern w:val="0"/>
      <w:sz w:val="20"/>
      <w:szCs w:val="20"/>
      <w:lang w:eastAsia="en-AU" w:bidi="en-AU"/>
      <w14:ligatures w14:val="none"/>
    </w:rPr>
  </w:style>
  <w:style w:type="paragraph" w:styleId="Revision">
    <w:name w:val="Revision"/>
    <w:hidden/>
    <w:uiPriority w:val="99"/>
    <w:semiHidden/>
    <w:rsid w:val="005E5634"/>
    <w:pPr>
      <w:spacing w:after="0" w:line="240" w:lineRule="auto"/>
    </w:pPr>
    <w:rPr>
      <w:rFonts w:ascii="Arial" w:hAnsi="Arial" w:cs="Century Gothic"/>
      <w:kern w:val="0"/>
      <w:sz w:val="24"/>
      <w:lang w:eastAsia="en-AU" w:bidi="en-AU"/>
      <w14:ligatures w14:val="none"/>
    </w:rPr>
  </w:style>
  <w:style w:type="paragraph" w:styleId="Header">
    <w:name w:val="header"/>
    <w:basedOn w:val="Normal"/>
    <w:link w:val="HeaderChar"/>
    <w:uiPriority w:val="99"/>
    <w:unhideWhenUsed/>
    <w:rsid w:val="00A46FEF"/>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A46FEF"/>
    <w:rPr>
      <w:rFonts w:ascii="Arial" w:hAnsi="Arial" w:cs="Century Gothic"/>
      <w:kern w:val="0"/>
      <w:sz w:val="24"/>
      <w:lang w:eastAsia="en-AU" w:bidi="en-AU"/>
      <w14:ligatures w14:val="none"/>
    </w:rPr>
  </w:style>
  <w:style w:type="paragraph" w:styleId="Footer">
    <w:name w:val="footer"/>
    <w:basedOn w:val="Normal"/>
    <w:link w:val="FooterChar"/>
    <w:uiPriority w:val="99"/>
    <w:unhideWhenUsed/>
    <w:rsid w:val="00A46FEF"/>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A46FEF"/>
    <w:rPr>
      <w:rFonts w:ascii="Arial" w:hAnsi="Arial" w:cs="Century Gothic"/>
      <w:kern w:val="0"/>
      <w:sz w:val="24"/>
      <w:lang w:eastAsia="en-AU" w:bidi="en-AU"/>
      <w14:ligatures w14:val="none"/>
    </w:rPr>
  </w:style>
  <w:style w:type="paragraph" w:styleId="BodyText">
    <w:name w:val="Body Text"/>
    <w:basedOn w:val="Normal"/>
    <w:link w:val="BodyTextChar"/>
    <w:qFormat/>
    <w:rsid w:val="00D306AA"/>
    <w:pPr>
      <w:widowControl/>
      <w:tabs>
        <w:tab w:val="left" w:pos="2268"/>
        <w:tab w:val="left" w:pos="4536"/>
        <w:tab w:val="left" w:pos="6804"/>
        <w:tab w:val="right" w:pos="9638"/>
      </w:tabs>
      <w:autoSpaceDE/>
      <w:autoSpaceDN/>
      <w:spacing w:before="200" w:after="200" w:line="288" w:lineRule="auto"/>
    </w:pPr>
    <w:rPr>
      <w:rFonts w:asciiTheme="minorHAnsi" w:eastAsia="Times New Roman" w:hAnsiTheme="minorHAnsi" w:cs="Times New Roman"/>
      <w:color w:val="000000" w:themeColor="text1"/>
      <w:sz w:val="20"/>
      <w:szCs w:val="20"/>
      <w:lang w:bidi="ar-SA"/>
    </w:rPr>
  </w:style>
  <w:style w:type="character" w:customStyle="1" w:styleId="BodyTextChar">
    <w:name w:val="Body Text Char"/>
    <w:basedOn w:val="DefaultParagraphFont"/>
    <w:link w:val="BodyText"/>
    <w:rsid w:val="00D306AA"/>
    <w:rPr>
      <w:rFonts w:eastAsia="Times New Roman" w:cs="Times New Roman"/>
      <w:color w:val="000000" w:themeColor="text1"/>
      <w:kern w:val="0"/>
      <w:sz w:val="20"/>
      <w:szCs w:val="20"/>
      <w:lang w:eastAsia="en-AU"/>
      <w14:ligatures w14:val="none"/>
    </w:rPr>
  </w:style>
  <w:style w:type="character" w:styleId="Strong">
    <w:name w:val="Strong"/>
    <w:basedOn w:val="DefaultParagraphFont"/>
    <w:uiPriority w:val="22"/>
    <w:qFormat/>
    <w:rsid w:val="00B90FF0"/>
    <w:rPr>
      <w:b/>
      <w:bCs/>
    </w:rPr>
  </w:style>
  <w:style w:type="table" w:customStyle="1" w:styleId="TableCOM">
    <w:name w:val="Table_COM"/>
    <w:basedOn w:val="TableNormal"/>
    <w:uiPriority w:val="99"/>
    <w:rsid w:val="00EF1E16"/>
    <w:pPr>
      <w:spacing w:after="0" w:line="240" w:lineRule="auto"/>
    </w:pPr>
    <w:rPr>
      <w:rFonts w:eastAsiaTheme="minorEastAsia" w:cs="Times New Roman"/>
      <w:color w:val="000000" w:themeColor="text1"/>
      <w:kern w:val="0"/>
      <w:sz w:val="20"/>
      <w:szCs w:val="20"/>
      <w14:ligatures w14:val="none"/>
    </w:rPr>
    <w:tblPr>
      <w:tblStyleRowBandSize w:val="1"/>
      <w:tblStyleColBandSize w:val="1"/>
      <w:tblBorders>
        <w:top w:val="single" w:sz="4" w:space="0" w:color="4472C4" w:themeColor="accent1"/>
        <w:bottom w:val="single" w:sz="4" w:space="0" w:color="4472C4" w:themeColor="accent1"/>
        <w:insideH w:val="single" w:sz="4" w:space="0" w:color="4472C4" w:themeColor="accent1"/>
      </w:tblBorders>
      <w:tblCellMar>
        <w:top w:w="57" w:type="dxa"/>
        <w:left w:w="57" w:type="dxa"/>
        <w:bottom w:w="57" w:type="dxa"/>
        <w:right w:w="57" w:type="dxa"/>
      </w:tblCellMar>
    </w:tblPr>
    <w:trPr>
      <w:cantSplit/>
    </w:trPr>
    <w:tblStylePr w:type="firstRow">
      <w:pPr>
        <w:jc w:val="left"/>
      </w:pPr>
      <w:rPr>
        <w:rFonts w:asciiTheme="minorHAnsi" w:hAnsiTheme="minorHAnsi"/>
        <w:b/>
        <w:color w:val="FFFFFF"/>
        <w:sz w:val="24"/>
      </w:rPr>
      <w:tblPr/>
      <w:trPr>
        <w:cantSplit w:val="0"/>
        <w:tblHeader/>
      </w:trPr>
      <w:tcPr>
        <w:shd w:val="clear" w:color="auto" w:fill="4472C4" w:themeFill="accent1"/>
      </w:tcPr>
    </w:tblStylePr>
    <w:tblStylePr w:type="lastRow">
      <w:rPr>
        <w:b/>
        <w:color w:val="000000" w:themeColor="text1"/>
      </w:rPr>
      <w:tblPr/>
      <w:tcPr>
        <w:tcBorders>
          <w:top w:val="single" w:sz="4" w:space="0" w:color="E4E1DD"/>
          <w:left w:val="nil"/>
          <w:bottom w:val="single" w:sz="4" w:space="0" w:color="E4E1DD"/>
          <w:right w:val="nil"/>
          <w:insideH w:val="nil"/>
          <w:insideV w:val="nil"/>
          <w:tl2br w:val="nil"/>
          <w:tr2bl w:val="nil"/>
        </w:tcBorders>
        <w:shd w:val="clear" w:color="auto" w:fill="E4E1DD"/>
      </w:tcPr>
    </w:tblStylePr>
    <w:tblStylePr w:type="firstCol">
      <w:rPr>
        <w:b w:val="0"/>
        <w:color w:val="000000" w:themeColor="text1"/>
      </w:rPr>
      <w:tblPr/>
      <w:tcPr>
        <w:shd w:val="clear" w:color="auto" w:fill="FFC000" w:themeFill="accent4"/>
      </w:tcPr>
    </w:tblStylePr>
    <w:tblStylePr w:type="lastCol">
      <w:pPr>
        <w:jc w:val="right"/>
      </w:pPr>
      <w:rPr>
        <w:b/>
      </w:rPr>
      <w:tblPr/>
      <w:tcPr>
        <w:shd w:val="clear" w:color="auto" w:fill="E4E1DD"/>
      </w:tcPr>
    </w:tblStylePr>
  </w:style>
  <w:style w:type="character" w:customStyle="1" w:styleId="ListParagraphChar">
    <w:name w:val="List Paragraph Char"/>
    <w:basedOn w:val="DefaultParagraphFont"/>
    <w:link w:val="ListParagraph"/>
    <w:uiPriority w:val="34"/>
    <w:locked/>
    <w:rsid w:val="00A76BC4"/>
    <w:rPr>
      <w:rFonts w:ascii="Arial" w:hAnsi="Arial" w:cs="Century Gothic"/>
      <w:kern w:val="0"/>
      <w:sz w:val="24"/>
      <w:lang w:eastAsia="en-AU" w:bidi="en-AU"/>
      <w14:ligatures w14:val="none"/>
    </w:rPr>
  </w:style>
  <w:style w:type="character" w:customStyle="1" w:styleId="normaltextrun">
    <w:name w:val="normaltextrun"/>
    <w:basedOn w:val="DefaultParagraphFont"/>
    <w:rsid w:val="00987B93"/>
  </w:style>
  <w:style w:type="character" w:customStyle="1" w:styleId="eop">
    <w:name w:val="eop"/>
    <w:basedOn w:val="DefaultParagraphFont"/>
    <w:rsid w:val="00987B93"/>
  </w:style>
  <w:style w:type="paragraph" w:customStyle="1" w:styleId="Default">
    <w:name w:val="Default"/>
    <w:rsid w:val="002E27A8"/>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552878">
      <w:bodyDiv w:val="1"/>
      <w:marLeft w:val="0"/>
      <w:marRight w:val="0"/>
      <w:marTop w:val="0"/>
      <w:marBottom w:val="0"/>
      <w:divBdr>
        <w:top w:val="none" w:sz="0" w:space="0" w:color="auto"/>
        <w:left w:val="none" w:sz="0" w:space="0" w:color="auto"/>
        <w:bottom w:val="none" w:sz="0" w:space="0" w:color="auto"/>
        <w:right w:val="none" w:sz="0" w:space="0" w:color="auto"/>
      </w:divBdr>
    </w:div>
    <w:div w:id="120467780">
      <w:bodyDiv w:val="1"/>
      <w:marLeft w:val="0"/>
      <w:marRight w:val="0"/>
      <w:marTop w:val="0"/>
      <w:marBottom w:val="0"/>
      <w:divBdr>
        <w:top w:val="none" w:sz="0" w:space="0" w:color="auto"/>
        <w:left w:val="none" w:sz="0" w:space="0" w:color="auto"/>
        <w:bottom w:val="none" w:sz="0" w:space="0" w:color="auto"/>
        <w:right w:val="none" w:sz="0" w:space="0" w:color="auto"/>
      </w:divBdr>
    </w:div>
    <w:div w:id="491724999">
      <w:bodyDiv w:val="1"/>
      <w:marLeft w:val="0"/>
      <w:marRight w:val="0"/>
      <w:marTop w:val="0"/>
      <w:marBottom w:val="0"/>
      <w:divBdr>
        <w:top w:val="none" w:sz="0" w:space="0" w:color="auto"/>
        <w:left w:val="none" w:sz="0" w:space="0" w:color="auto"/>
        <w:bottom w:val="none" w:sz="0" w:space="0" w:color="auto"/>
        <w:right w:val="none" w:sz="0" w:space="0" w:color="auto"/>
      </w:divBdr>
    </w:div>
    <w:div w:id="684359640">
      <w:bodyDiv w:val="1"/>
      <w:marLeft w:val="0"/>
      <w:marRight w:val="0"/>
      <w:marTop w:val="0"/>
      <w:marBottom w:val="0"/>
      <w:divBdr>
        <w:top w:val="none" w:sz="0" w:space="0" w:color="auto"/>
        <w:left w:val="none" w:sz="0" w:space="0" w:color="auto"/>
        <w:bottom w:val="none" w:sz="0" w:space="0" w:color="auto"/>
        <w:right w:val="none" w:sz="0" w:space="0" w:color="auto"/>
      </w:divBdr>
    </w:div>
    <w:div w:id="750545720">
      <w:bodyDiv w:val="1"/>
      <w:marLeft w:val="0"/>
      <w:marRight w:val="0"/>
      <w:marTop w:val="0"/>
      <w:marBottom w:val="0"/>
      <w:divBdr>
        <w:top w:val="none" w:sz="0" w:space="0" w:color="auto"/>
        <w:left w:val="none" w:sz="0" w:space="0" w:color="auto"/>
        <w:bottom w:val="none" w:sz="0" w:space="0" w:color="auto"/>
        <w:right w:val="none" w:sz="0" w:space="0" w:color="auto"/>
      </w:divBdr>
    </w:div>
    <w:div w:id="852956205">
      <w:bodyDiv w:val="1"/>
      <w:marLeft w:val="0"/>
      <w:marRight w:val="0"/>
      <w:marTop w:val="0"/>
      <w:marBottom w:val="0"/>
      <w:divBdr>
        <w:top w:val="none" w:sz="0" w:space="0" w:color="auto"/>
        <w:left w:val="none" w:sz="0" w:space="0" w:color="auto"/>
        <w:bottom w:val="none" w:sz="0" w:space="0" w:color="auto"/>
        <w:right w:val="none" w:sz="0" w:space="0" w:color="auto"/>
      </w:divBdr>
    </w:div>
    <w:div w:id="1689260805">
      <w:bodyDiv w:val="1"/>
      <w:marLeft w:val="0"/>
      <w:marRight w:val="0"/>
      <w:marTop w:val="0"/>
      <w:marBottom w:val="0"/>
      <w:divBdr>
        <w:top w:val="none" w:sz="0" w:space="0" w:color="auto"/>
        <w:left w:val="none" w:sz="0" w:space="0" w:color="auto"/>
        <w:bottom w:val="none" w:sz="0" w:space="0" w:color="auto"/>
        <w:right w:val="none" w:sz="0" w:space="0" w:color="auto"/>
      </w:divBdr>
    </w:div>
    <w:div w:id="2043749526">
      <w:bodyDiv w:val="1"/>
      <w:marLeft w:val="0"/>
      <w:marRight w:val="0"/>
      <w:marTop w:val="0"/>
      <w:marBottom w:val="0"/>
      <w:divBdr>
        <w:top w:val="none" w:sz="0" w:space="0" w:color="auto"/>
        <w:left w:val="none" w:sz="0" w:space="0" w:color="auto"/>
        <w:bottom w:val="none" w:sz="0" w:space="0" w:color="auto"/>
        <w:right w:val="none" w:sz="0" w:space="0" w:color="auto"/>
      </w:divBdr>
    </w:div>
    <w:div w:id="2085569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planning.vic.gov.au/public-inspectio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articipate.melbourne.vic.gov.au/amendment-c466"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85\AppData\Local\Microsoft\Windows\INetCache\Content.Outlook\OHOGD967\Explanatory%20Report%20-%20Boroondara%20accessible%20version%20-%202023-09-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899E46FB9B2CCB468618BFE04275B516" ma:contentTypeVersion="18" ma:contentTypeDescription="Create a new document." ma:contentTypeScope="" ma:versionID="3ea5d4a8f945dc4e85924e97c95200a8">
  <xsd:schema xmlns:xsd="http://www.w3.org/2001/XMLSchema" xmlns:xs="http://www.w3.org/2001/XMLSchema" xmlns:p="http://schemas.microsoft.com/office/2006/metadata/properties" xmlns:ns2="1ef61637-bdcb-4156-91bc-9b3008928da0" xmlns:ns3="4f533494-a656-463c-aa27-9ddd6ce5732c" targetNamespace="http://schemas.microsoft.com/office/2006/metadata/properties" ma:root="true" ma:fieldsID="c5d6a68413261737ba2b81be6c08f8aa" ns2:_="" ns3:_="">
    <xsd:import namespace="1ef61637-bdcb-4156-91bc-9b3008928da0"/>
    <xsd:import namespace="4f533494-a656-463c-aa27-9ddd6ce5732c"/>
    <xsd:element name="properties">
      <xsd:complexType>
        <xsd:sequence>
          <xsd:element name="documentManagement">
            <xsd:complexType>
              <xsd:all>
                <xsd:element ref="ns2:_dlc_DocId" minOccurs="0"/>
                <xsd:element ref="ns2:_dlc_DocIdUrl" minOccurs="0"/>
                <xsd:element ref="ns2:_dlc_DocIdPersistId" minOccurs="0"/>
                <xsd:element ref="ns3:ProjectCode" minOccurs="0"/>
                <xsd:element ref="ns3:DMNumber" minOccurs="0"/>
                <xsd:element ref="ns3:Status" minOccurs="0"/>
                <xsd:element ref="ns3:ProjectManager" minOccurs="0"/>
                <xsd:element ref="ns3:MediaServiceMetadata" minOccurs="0"/>
                <xsd:element ref="ns3:MediaServiceFastMetadata" minOccurs="0"/>
                <xsd:element ref="ns3:MediaServiceSearchProperties" minOccurs="0"/>
                <xsd:element ref="ns3:Place" minOccurs="0"/>
                <xsd:element ref="ns3:MediaServiceBillingMetadata"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f61637-bdcb-4156-91bc-9b3008928da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8eabd5ce-0fc9-4adc-877f-883ec80d59e4}" ma:internalName="TaxCatchAll" ma:showField="CatchAllData" ma:web="1ef61637-bdcb-4156-91bc-9b3008928da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533494-a656-463c-aa27-9ddd6ce5732c" elementFormDefault="qualified">
    <xsd:import namespace="http://schemas.microsoft.com/office/2006/documentManagement/types"/>
    <xsd:import namespace="http://schemas.microsoft.com/office/infopath/2007/PartnerControls"/>
    <xsd:element name="ProjectCode" ma:index="11" nillable="true" ma:displayName="Project Code" ma:format="Dropdown" ma:internalName="ProjectCode">
      <xsd:simpleType>
        <xsd:restriction base="dms:Text">
          <xsd:maxLength value="255"/>
        </xsd:restriction>
      </xsd:simpleType>
    </xsd:element>
    <xsd:element name="DMNumber" ma:index="12" nillable="true" ma:displayName="DM Number" ma:format="Dropdown" ma:internalName="DMNumber">
      <xsd:simpleType>
        <xsd:restriction base="dms:Text">
          <xsd:maxLength value="255"/>
        </xsd:restriction>
      </xsd:simpleType>
    </xsd:element>
    <xsd:element name="Status" ma:index="13" nillable="true" ma:displayName="Status" ma:format="Dropdown" ma:internalName="Status">
      <xsd:simpleType>
        <xsd:restriction base="dms:Choice">
          <xsd:enumeration value="Reference"/>
          <xsd:enumeration value="Current"/>
          <xsd:enumeration value="Final"/>
          <xsd:enumeration value="Outdated"/>
        </xsd:restriction>
      </xsd:simpleType>
    </xsd:element>
    <xsd:element name="ProjectManager" ma:index="14" nillable="true" ma:displayName="Project Manager" ma:format="Dropdown" ma:list="UserInfo" ma:SharePointGroup="0" ma:internalName="Project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Place" ma:index="18" nillable="true" ma:displayName="Place" ma:format="Dropdown" ma:internalName="Place">
      <xsd:simpleType>
        <xsd:restriction base="dms:Choice">
          <xsd:enumeration value="Municipal-Wide"/>
          <xsd:enumeration value="Macaulay"/>
          <xsd:enumeration value="Arden"/>
          <xsd:enumeration value="Arden-Macaulay"/>
          <xsd:enumeration value="Docklands"/>
          <xsd:enumeration value="City North"/>
          <xsd:enumeration value="West Melbourne"/>
          <xsd:enumeration value="Parkville"/>
          <xsd:enumeration value="Southbank"/>
          <xsd:enumeration value="CBD / Hoddle Grid"/>
          <xsd:enumeration value="Carlton"/>
          <xsd:enumeration value="East Melbourne"/>
          <xsd:enumeration value="North Melbourne"/>
          <xsd:enumeration value="South Yarra"/>
          <xsd:enumeration value="Fishermans Bend"/>
          <xsd:enumeration value="Moonee Ponds Creek"/>
          <xsd:enumeration value="Kensington"/>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1ef61637-bdcb-4156-91bc-9b3008928da0">COMM-104726596-20647</_dlc_DocId>
    <_dlc_DocIdUrl xmlns="1ef61637-bdcb-4156-91bc-9b3008928da0">
      <Url>https://cityofmelbourne.sharepoint.com/sites/citystrategy/_layouts/15/DocIdRedir.aspx?ID=COMM-104726596-20647</Url>
      <Description>COMM-104726596-20647</Description>
    </_dlc_DocIdUrl>
    <_dlc_DocIdPersistId xmlns="1ef61637-bdcb-4156-91bc-9b3008928da0" xsi:nil="true"/>
    <TaxCatchAll xmlns="1ef61637-bdcb-4156-91bc-9b3008928da0" xsi:nil="true"/>
    <lcf76f155ced4ddcb4097134ff3c332f xmlns="4f533494-a656-463c-aa27-9ddd6ce5732c">
      <Terms xmlns="http://schemas.microsoft.com/office/infopath/2007/PartnerControls"/>
    </lcf76f155ced4ddcb4097134ff3c332f>
    <ProjectManager xmlns="4f533494-a656-463c-aa27-9ddd6ce5732c">
      <UserInfo>
        <DisplayName/>
        <AccountId xsi:nil="true"/>
        <AccountType/>
      </UserInfo>
    </ProjectManager>
    <Place xmlns="4f533494-a656-463c-aa27-9ddd6ce5732c" xsi:nil="true"/>
    <Status xmlns="4f533494-a656-463c-aa27-9ddd6ce5732c" xsi:nil="true"/>
    <DMNumber xmlns="4f533494-a656-463c-aa27-9ddd6ce5732c" xsi:nil="true"/>
    <ProjectCode xmlns="4f533494-a656-463c-aa27-9ddd6ce5732c" xsi:nil="true"/>
  </documentManagement>
</p:properties>
</file>

<file path=customXml/itemProps1.xml><?xml version="1.0" encoding="utf-8"?>
<ds:datastoreItem xmlns:ds="http://schemas.openxmlformats.org/officeDocument/2006/customXml" ds:itemID="{65AABD04-8E40-40B9-96CF-AAFEA34A66A6}">
  <ds:schemaRefs>
    <ds:schemaRef ds:uri="http://schemas.microsoft.com/sharepoint/events"/>
  </ds:schemaRefs>
</ds:datastoreItem>
</file>

<file path=customXml/itemProps2.xml><?xml version="1.0" encoding="utf-8"?>
<ds:datastoreItem xmlns:ds="http://schemas.openxmlformats.org/officeDocument/2006/customXml" ds:itemID="{E7A479B6-5C08-4F18-92D4-EF9FB3A615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f61637-bdcb-4156-91bc-9b3008928da0"/>
    <ds:schemaRef ds:uri="4f533494-a656-463c-aa27-9ddd6ce573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A22ABE-62C8-4BB1-BCA5-890E26F27FC1}">
  <ds:schemaRefs>
    <ds:schemaRef ds:uri="http://schemas.microsoft.com/sharepoint/v3/contenttype/forms"/>
  </ds:schemaRefs>
</ds:datastoreItem>
</file>

<file path=customXml/itemProps4.xml><?xml version="1.0" encoding="utf-8"?>
<ds:datastoreItem xmlns:ds="http://schemas.openxmlformats.org/officeDocument/2006/customXml" ds:itemID="{7018DBC6-2EFE-4C7A-9F70-61EAA1B07713}">
  <ds:schemaRefs>
    <ds:schemaRef ds:uri="http://schemas.microsoft.com/office/2006/metadata/properties"/>
    <ds:schemaRef ds:uri="http://schemas.microsoft.com/office/infopath/2007/PartnerControls"/>
    <ds:schemaRef ds:uri="1ef61637-bdcb-4156-91bc-9b3008928da0"/>
    <ds:schemaRef ds:uri="4f533494-a656-463c-aa27-9ddd6ce5732c"/>
  </ds:schemaRefs>
</ds:datastoreItem>
</file>

<file path=docMetadata/LabelInfo.xml><?xml version="1.0" encoding="utf-8"?>
<clbl:labelList xmlns:clbl="http://schemas.microsoft.com/office/2020/mipLabelMetadata">
  <clbl:label id="{906fd932-e23a-4c56-b72d-cd1ac85ce494}" enabled="1" method="Privileged" siteId="{5094c7a7-0748-466e-941e-72882c3097ba}" removed="0"/>
</clbl:labelList>
</file>

<file path=docProps/app.xml><?xml version="1.0" encoding="utf-8"?>
<Properties xmlns="http://schemas.openxmlformats.org/officeDocument/2006/extended-properties" xmlns:vt="http://schemas.openxmlformats.org/officeDocument/2006/docPropsVTypes">
  <Template>Explanatory%20Report%20-%20Boroondara%20accessible%20version%20-%202023-09-14.dotx</Template>
  <TotalTime>0</TotalTime>
  <Pages>1</Pages>
  <Words>6121</Words>
  <Characters>34891</Characters>
  <Application>Microsoft Office Word</Application>
  <DocSecurity>4</DocSecurity>
  <Lines>290</Lines>
  <Paragraphs>81</Paragraphs>
  <ScaleCrop>false</ScaleCrop>
  <Company/>
  <LinksUpToDate>false</LinksUpToDate>
  <CharactersWithSpaces>40931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Explanatory Report</dc:title>
  <dc:subject/>
  <dc:creator>Evangelia Moustogiannis (DELWP)</dc:creator>
  <cp:keywords/>
  <dc:description/>
  <cp:lastModifiedBy>Erica Darby</cp:lastModifiedBy>
  <cp:revision>6</cp:revision>
  <cp:lastPrinted>2026-04-08T18:31:00Z</cp:lastPrinted>
  <dcterms:created xsi:type="dcterms:W3CDTF">2026-04-08T18:25:00Z</dcterms:created>
  <dcterms:modified xsi:type="dcterms:W3CDTF">2026-04-08T01:47:00Z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0x010100899E46FB9B2CCB468618BFE04275B516</vt:lpwstr>
  </property>
  <property fmtid="{D5CDD505-2E9C-101B-9397-08002B2CF9AE}" pid="3" name="Records Class Project">
    <vt:lpwstr>25;#Reference Materials|f95fc07f-4085-41de-ae1e-da9e571af2f5</vt:lpwstr>
  </property>
  <property fmtid="{D5CDD505-2E9C-101B-9397-08002B2CF9AE}" pid="4" name="Department Document Type">
    <vt:lpwstr>29;#Instruction|bd959bd7-f47f-4272-85c0-fe4839e53559</vt:lpwstr>
  </property>
  <property fmtid="{D5CDD505-2E9C-101B-9397-08002B2CF9AE}" pid="5" name="Dissemination Limiting Marker">
    <vt:lpwstr>11;#FOUO|955eb6fc-b35a-4808-8aa5-31e514fa3f26</vt:lpwstr>
  </property>
  <property fmtid="{D5CDD505-2E9C-101B-9397-08002B2CF9AE}" pid="6" name="Security Classification">
    <vt:lpwstr>7;#Unclassified|7fa379f4-4aba-4692-ab80-7d39d3a23cf4</vt:lpwstr>
  </property>
  <property fmtid="{D5CDD505-2E9C-101B-9397-08002B2CF9AE}" pid="7" name="Record Purpose">
    <vt:lpwstr/>
  </property>
  <property fmtid="{D5CDD505-2E9C-101B-9397-08002B2CF9AE}" pid="8" name="_dlc_DocIdItemGuid">
    <vt:lpwstr>48ca9531-01e7-4129-bf75-e84ee79abcef</vt:lpwstr>
  </property>
  <property fmtid="{D5CDD505-2E9C-101B-9397-08002B2CF9AE}" pid="9" name="Order">
    <vt:r8>31800</vt:r8>
  </property>
  <property fmtid="{D5CDD505-2E9C-101B-9397-08002B2CF9AE}" pid="10" name="MSIP_Label_b92b7feb-b287-442c-a072-f385b02ec972_Enabled">
    <vt:lpwstr>true</vt:lpwstr>
  </property>
  <property fmtid="{D5CDD505-2E9C-101B-9397-08002B2CF9AE}" pid="11" name="MSIP_Label_b92b7feb-b287-442c-a072-f385b02ec972_SetDate">
    <vt:lpwstr>2023-10-30T00:36:12Z</vt:lpwstr>
  </property>
  <property fmtid="{D5CDD505-2E9C-101B-9397-08002B2CF9AE}" pid="12" name="MSIP_Label_b92b7feb-b287-442c-a072-f385b02ec972_Method">
    <vt:lpwstr>Privileged</vt:lpwstr>
  </property>
  <property fmtid="{D5CDD505-2E9C-101B-9397-08002B2CF9AE}" pid="13" name="MSIP_Label_b92b7feb-b287-442c-a072-f385b02ec972_Name">
    <vt:lpwstr>Unofficial</vt:lpwstr>
  </property>
  <property fmtid="{D5CDD505-2E9C-101B-9397-08002B2CF9AE}" pid="14" name="MSIP_Label_b92b7feb-b287-442c-a072-f385b02ec972_SiteId">
    <vt:lpwstr>e8bdd6f7-fc18-4e48-a554-7f547927223b</vt:lpwstr>
  </property>
  <property fmtid="{D5CDD505-2E9C-101B-9397-08002B2CF9AE}" pid="15" name="MSIP_Label_b92b7feb-b287-442c-a072-f385b02ec972_ActionId">
    <vt:lpwstr>581aa655-7e21-4b0e-9caa-f5d04496c3d9</vt:lpwstr>
  </property>
  <property fmtid="{D5CDD505-2E9C-101B-9397-08002B2CF9AE}" pid="16" name="MSIP_Label_b92b7feb-b287-442c-a072-f385b02ec972_ContentBits">
    <vt:lpwstr>2</vt:lpwstr>
  </property>
  <property fmtid="{D5CDD505-2E9C-101B-9397-08002B2CF9AE}" pid="17" name="MediaServiceImageTags">
    <vt:lpwstr/>
  </property>
  <property fmtid="{D5CDD505-2E9C-101B-9397-08002B2CF9AE}" pid="18" name="DLCPolicyLabelValue">
    <vt:lpwstr>Version 1.6</vt:lpwstr>
  </property>
  <property fmtid="{D5CDD505-2E9C-101B-9397-08002B2CF9AE}" pid="19" name="DLCPolicyLabelClientValue">
    <vt:lpwstr>Version {_UIVersionString}</vt:lpwstr>
  </property>
  <property fmtid="{D5CDD505-2E9C-101B-9397-08002B2CF9AE}" pid="20" name="SharedWithUsers">
    <vt:lpwstr>943;#Enrico LoBianco (DEECA);#1523;#Letitia J Neilson (DEECA);#1217;#Evangelia Moustogiannis (DEECA)</vt:lpwstr>
  </property>
  <property fmtid="{D5CDD505-2E9C-101B-9397-08002B2CF9AE}" pid="21" name="pd01c257034b4e86b1f58279a3bd54c6">
    <vt:lpwstr>Unclassified|7fa379f4-4aba-4692-ab80-7d39d3a23cf4</vt:lpwstr>
  </property>
  <property fmtid="{D5CDD505-2E9C-101B-9397-08002B2CF9AE}" pid="22" name="fb3179c379644f499d7166d0c985669b">
    <vt:lpwstr>FOUO|955eb6fc-b35a-4808-8aa5-31e514fa3f26</vt:lpwstr>
  </property>
  <property fmtid="{D5CDD505-2E9C-101B-9397-08002B2CF9AE}" pid="23" name="f2ccc2d036544b63b99cbcec8aa9ae6a">
    <vt:lpwstr>Reference Materials|f95fc07f-4085-41de-ae1e-da9e571af2f5</vt:lpwstr>
  </property>
  <property fmtid="{D5CDD505-2E9C-101B-9397-08002B2CF9AE}" pid="24" name="TaxCatchAll">
    <vt:lpwstr>11;#FOUO|955eb6fc-b35a-4808-8aa5-31e514fa3f26;#25;#Reference Materials|f95fc07f-4085-41de-ae1e-da9e571af2f5;#29;#Instruction|bd959bd7-f47f-4272-85c0-fe4839e53559;#7;#Unclassified|7fa379f4-4aba-4692-ab80-7d39d3a23cf4</vt:lpwstr>
  </property>
  <property fmtid="{D5CDD505-2E9C-101B-9397-08002B2CF9AE}" pid="25" name="b9b43b809ea4445880dbf70bb9849525">
    <vt:lpwstr>Instruction|bd959bd7-f47f-4272-85c0-fe4839e53559</vt:lpwstr>
  </property>
  <property fmtid="{D5CDD505-2E9C-101B-9397-08002B2CF9AE}" pid="26" name="Records_x0020_Class_x0020_Project">
    <vt:lpwstr>25;#Reference Materials|f95fc07f-4085-41de-ae1e-da9e571af2f5</vt:lpwstr>
  </property>
  <property fmtid="{D5CDD505-2E9C-101B-9397-08002B2CF9AE}" pid="27" name="Security_x0020_Classification">
    <vt:lpwstr>7;#Unclassified|7fa379f4-4aba-4692-ab80-7d39d3a23cf4</vt:lpwstr>
  </property>
  <property fmtid="{D5CDD505-2E9C-101B-9397-08002B2CF9AE}" pid="28" name="Record_x0020_Purpose">
    <vt:lpwstr/>
  </property>
  <property fmtid="{D5CDD505-2E9C-101B-9397-08002B2CF9AE}" pid="29" name="Department_x0020_Document_x0020_Type">
    <vt:lpwstr>29;#Instruction|bd959bd7-f47f-4272-85c0-fe4839e53559</vt:lpwstr>
  </property>
  <property fmtid="{D5CDD505-2E9C-101B-9397-08002B2CF9AE}" pid="30" name="Dissemination_x0020_Limiting_x0020_Marker">
    <vt:lpwstr>11;#FOUO|955eb6fc-b35a-4808-8aa5-31e514fa3f26</vt:lpwstr>
  </property>
  <property fmtid="{D5CDD505-2E9C-101B-9397-08002B2CF9AE}" pid="31" name="DateofCreation">
    <vt:filetime>2025-10-06T22:58:00Z</vt:filetime>
  </property>
  <property fmtid="{D5CDD505-2E9C-101B-9397-08002B2CF9AE}" pid="32" name="Team">
    <vt:lpwstr>;#Planning Policy;#</vt:lpwstr>
  </property>
  <property fmtid="{D5CDD505-2E9C-101B-9397-08002B2CF9AE}" pid="33" name="eDOCS AutoSave">
    <vt:lpwstr/>
  </property>
</Properties>
</file>